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51D0CBCF"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2050"/>
        <w:gridCol w:w="6122"/>
      </w:tblGrid>
      <w:tr w:rsidR="000A024C" w:rsidRPr="00A8551E" w14:paraId="115679DF" w14:textId="77777777">
        <w:tc>
          <w:tcPr>
            <w:tcW w:w="3097" w:type="dxa"/>
          </w:tcPr>
          <w:p w14:paraId="674A9A8C" w14:textId="15D9371D" w:rsidR="000A024C" w:rsidRPr="00A8551E" w:rsidRDefault="000A024C" w:rsidP="008E5FD2">
            <w:pPr>
              <w:pStyle w:val="GPSDefinitionTerm"/>
              <w:rPr>
                <w:sz w:val="24"/>
                <w:szCs w:val="24"/>
              </w:rPr>
            </w:pPr>
            <w:r w:rsidRPr="0097484D">
              <w:rPr>
                <w:sz w:val="24"/>
                <w:szCs w:val="24"/>
              </w:rPr>
              <w:t>“Annual Revenue”</w:t>
            </w:r>
          </w:p>
        </w:tc>
        <w:tc>
          <w:tcPr>
            <w:tcW w:w="5075" w:type="dxa"/>
          </w:tcPr>
          <w:p w14:paraId="274D0408" w14:textId="77777777" w:rsidR="000A024C" w:rsidRPr="0097484D" w:rsidRDefault="000A024C" w:rsidP="000A024C">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50A06C97" w14:textId="77777777" w:rsidR="000A024C" w:rsidRPr="0097484D" w:rsidRDefault="000A024C" w:rsidP="000A024C">
            <w:pPr>
              <w:pBdr>
                <w:top w:val="nil"/>
                <w:left w:val="nil"/>
                <w:bottom w:val="nil"/>
                <w:right w:val="nil"/>
                <w:between w:val="nil"/>
              </w:pBdr>
              <w:ind w:left="0"/>
              <w:rPr>
                <w:sz w:val="24"/>
                <w:szCs w:val="24"/>
              </w:rPr>
            </w:pPr>
            <w:r w:rsidRPr="0097484D">
              <w:rPr>
                <w:rFonts w:eastAsia="Arial"/>
                <w:color w:val="000000"/>
                <w:sz w:val="24"/>
                <w:szCs w:val="24"/>
              </w:rPr>
              <w:t>figures for accounting periods of other than 12 months should be scaled pro rata to produce a proforma figure for a 12 month period; and</w:t>
            </w:r>
          </w:p>
          <w:p w14:paraId="3417D516" w14:textId="3572B3D9" w:rsidR="000A024C" w:rsidRPr="00A8551E" w:rsidRDefault="000A024C" w:rsidP="000A024C">
            <w:pPr>
              <w:pStyle w:val="GPsDefinition"/>
              <w:jc w:val="left"/>
              <w:rPr>
                <w:sz w:val="24"/>
                <w:szCs w:val="24"/>
              </w:rPr>
            </w:pPr>
            <w:r w:rsidRPr="0097484D">
              <w:rPr>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0A024C" w:rsidRPr="00A8551E" w14:paraId="1A5C652E" w14:textId="77777777">
        <w:tc>
          <w:tcPr>
            <w:tcW w:w="3097" w:type="dxa"/>
          </w:tcPr>
          <w:p w14:paraId="488A5FA8" w14:textId="464E1394" w:rsidR="000A024C" w:rsidRPr="00A8551E" w:rsidRDefault="000A024C" w:rsidP="008E5FD2">
            <w:pPr>
              <w:pStyle w:val="GPSDefinitionTerm"/>
              <w:rPr>
                <w:sz w:val="24"/>
                <w:szCs w:val="24"/>
              </w:rPr>
            </w:pPr>
            <w:r>
              <w:rPr>
                <w:sz w:val="24"/>
                <w:szCs w:val="24"/>
              </w:rPr>
              <w:t>“Appropriate Authority” or “Appropriate</w:t>
            </w:r>
            <w:r w:rsidRPr="0083014E">
              <w:rPr>
                <w:sz w:val="24"/>
                <w:szCs w:val="24"/>
              </w:rPr>
              <w:t xml:space="preserve"> Authorities”</w:t>
            </w:r>
          </w:p>
        </w:tc>
        <w:tc>
          <w:tcPr>
            <w:tcW w:w="5075" w:type="dxa"/>
          </w:tcPr>
          <w:p w14:paraId="7F8487D8" w14:textId="3E50CE31" w:rsidR="000A024C" w:rsidRPr="00A8551E" w:rsidRDefault="00CF197F" w:rsidP="008E5FD2">
            <w:pPr>
              <w:pStyle w:val="GPsDefinition"/>
              <w:jc w:val="left"/>
              <w:rPr>
                <w:sz w:val="24"/>
                <w:szCs w:val="24"/>
              </w:rPr>
            </w:pPr>
            <w:r w:rsidRPr="0083014E">
              <w:rPr>
                <w:sz w:val="24"/>
                <w:szCs w:val="24"/>
              </w:rPr>
              <w:t>means the Buyer and the Cabinet Office Markets and Suppliers Team or, where the Supplier is a Strategic Supplier, the Cabinet Office Markets and Suppliers Team;</w:t>
            </w:r>
          </w:p>
        </w:tc>
      </w:tr>
      <w:tr w:rsidR="000A024C" w:rsidRPr="00A8551E" w14:paraId="4193A045" w14:textId="77777777">
        <w:tc>
          <w:tcPr>
            <w:tcW w:w="3097" w:type="dxa"/>
          </w:tcPr>
          <w:p w14:paraId="1C8F0083" w14:textId="79CFDBEB" w:rsidR="000A024C" w:rsidRPr="00A8551E" w:rsidRDefault="00CF197F" w:rsidP="008E5FD2">
            <w:pPr>
              <w:pStyle w:val="GPSDefinitionTerm"/>
              <w:rPr>
                <w:sz w:val="24"/>
                <w:szCs w:val="24"/>
              </w:rPr>
            </w:pPr>
            <w:r w:rsidRPr="0097484D">
              <w:rPr>
                <w:sz w:val="24"/>
                <w:szCs w:val="24"/>
              </w:rPr>
              <w:t>“Associates”</w:t>
            </w:r>
          </w:p>
        </w:tc>
        <w:tc>
          <w:tcPr>
            <w:tcW w:w="5075" w:type="dxa"/>
          </w:tcPr>
          <w:p w14:paraId="3513543E" w14:textId="16E92140" w:rsidR="000A024C" w:rsidRPr="00A8551E" w:rsidRDefault="00CF197F" w:rsidP="008E5FD2">
            <w:pPr>
              <w:pStyle w:val="GPsDefinition"/>
              <w:jc w:val="left"/>
              <w:rPr>
                <w:sz w:val="24"/>
                <w:szCs w:val="24"/>
              </w:rPr>
            </w:pPr>
            <w:r w:rsidRPr="0097484D">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24864CD5"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bookmarkStart w:id="1" w:name="_GoBack"/>
        <w:bookmarkEnd w:id="1"/>
      </w:tr>
      <w:tr w:rsidR="00CF197F" w:rsidRPr="00A8551E" w14:paraId="693D6307" w14:textId="77777777">
        <w:tc>
          <w:tcPr>
            <w:tcW w:w="3097" w:type="dxa"/>
          </w:tcPr>
          <w:p w14:paraId="4FDEF557" w14:textId="6AF9008C" w:rsidR="00CF197F" w:rsidRPr="00A8551E" w:rsidRDefault="00CF197F" w:rsidP="008E5FD2">
            <w:pPr>
              <w:pStyle w:val="GPSDefinitionTerm"/>
              <w:rPr>
                <w:sz w:val="24"/>
                <w:szCs w:val="24"/>
              </w:rPr>
            </w:pPr>
            <w:r w:rsidRPr="0097484D">
              <w:rPr>
                <w:sz w:val="24"/>
                <w:szCs w:val="24"/>
              </w:rPr>
              <w:t>“Class 1 Transaction”</w:t>
            </w:r>
          </w:p>
        </w:tc>
        <w:tc>
          <w:tcPr>
            <w:tcW w:w="5075" w:type="dxa"/>
          </w:tcPr>
          <w:p w14:paraId="3776F262" w14:textId="48ECF118" w:rsidR="00CF197F" w:rsidRPr="00A8551E" w:rsidRDefault="00CF197F" w:rsidP="007D6728">
            <w:pPr>
              <w:pStyle w:val="GPsDefinition"/>
              <w:jc w:val="left"/>
              <w:rPr>
                <w:sz w:val="24"/>
                <w:szCs w:val="24"/>
              </w:rPr>
            </w:pPr>
            <w:r w:rsidRPr="0097484D">
              <w:rPr>
                <w:sz w:val="24"/>
                <w:szCs w:val="24"/>
              </w:rPr>
              <w:t>has the meaning set out in the listing rules issued by the UK Listing Authority;</w:t>
            </w:r>
          </w:p>
        </w:tc>
      </w:tr>
      <w:tr w:rsidR="00CF197F" w:rsidRPr="00A8551E" w14:paraId="0144DE67" w14:textId="77777777">
        <w:tc>
          <w:tcPr>
            <w:tcW w:w="3097" w:type="dxa"/>
          </w:tcPr>
          <w:p w14:paraId="76DAF65F" w14:textId="7F26445C" w:rsidR="00CF197F" w:rsidRPr="00A8551E" w:rsidRDefault="00CF197F" w:rsidP="008E5FD2">
            <w:pPr>
              <w:pStyle w:val="GPSDefinitionTerm"/>
              <w:rPr>
                <w:sz w:val="24"/>
                <w:szCs w:val="24"/>
              </w:rPr>
            </w:pPr>
            <w:r w:rsidRPr="0097484D">
              <w:rPr>
                <w:sz w:val="24"/>
                <w:szCs w:val="24"/>
              </w:rPr>
              <w:t>“Control”</w:t>
            </w:r>
          </w:p>
        </w:tc>
        <w:tc>
          <w:tcPr>
            <w:tcW w:w="5075" w:type="dxa"/>
          </w:tcPr>
          <w:p w14:paraId="492A928C" w14:textId="4D174F9B" w:rsidR="00CF197F" w:rsidRPr="00A8551E" w:rsidRDefault="00CF197F" w:rsidP="007D6728">
            <w:pPr>
              <w:pStyle w:val="GPsDefinition"/>
              <w:jc w:val="left"/>
              <w:rPr>
                <w:sz w:val="24"/>
                <w:szCs w:val="24"/>
              </w:rPr>
            </w:pPr>
            <w:r w:rsidRPr="0097484D">
              <w:rPr>
                <w:sz w:val="24"/>
                <w:szCs w:val="24"/>
              </w:rPr>
              <w:t xml:space="preserve">the possession by a person, directly or indirectly, of the power to direct or cause the direction of the management and policies of the other person </w:t>
            </w:r>
            <w:r w:rsidRPr="0097484D">
              <w:rPr>
                <w:sz w:val="24"/>
                <w:szCs w:val="24"/>
              </w:rPr>
              <w:lastRenderedPageBreak/>
              <w:t>(whether through the ownership of voting shares, by contract or otherwise) and “</w:t>
            </w:r>
            <w:r w:rsidRPr="0097484D">
              <w:rPr>
                <w:b/>
                <w:sz w:val="24"/>
                <w:szCs w:val="24"/>
              </w:rPr>
              <w:t>Controls</w:t>
            </w:r>
            <w:r w:rsidRPr="0097484D">
              <w:rPr>
                <w:sz w:val="24"/>
                <w:szCs w:val="24"/>
              </w:rPr>
              <w:t>” and “</w:t>
            </w:r>
            <w:r w:rsidRPr="0097484D">
              <w:rPr>
                <w:b/>
                <w:sz w:val="24"/>
                <w:szCs w:val="24"/>
              </w:rPr>
              <w:t>Controlled</w:t>
            </w:r>
            <w:r w:rsidRPr="0097484D">
              <w:rPr>
                <w:sz w:val="24"/>
                <w:szCs w:val="24"/>
              </w:rPr>
              <w:t>” shall be interpreted accordingly;</w:t>
            </w:r>
          </w:p>
        </w:tc>
      </w:tr>
      <w:tr w:rsidR="00CF197F" w:rsidRPr="00A8551E" w14:paraId="37FBFEE5" w14:textId="77777777">
        <w:tc>
          <w:tcPr>
            <w:tcW w:w="3097" w:type="dxa"/>
          </w:tcPr>
          <w:p w14:paraId="701A184B" w14:textId="204D5F11" w:rsidR="00CF197F" w:rsidRPr="00A8551E" w:rsidRDefault="00C17458" w:rsidP="008E5FD2">
            <w:pPr>
              <w:pStyle w:val="GPSDefinitionTerm"/>
              <w:rPr>
                <w:sz w:val="24"/>
                <w:szCs w:val="24"/>
              </w:rPr>
            </w:pPr>
            <w:r w:rsidRPr="0097484D">
              <w:rPr>
                <w:sz w:val="24"/>
                <w:szCs w:val="24"/>
              </w:rPr>
              <w:lastRenderedPageBreak/>
              <w:t>“Corporate Change Event”</w:t>
            </w:r>
          </w:p>
        </w:tc>
        <w:tc>
          <w:tcPr>
            <w:tcW w:w="5075" w:type="dxa"/>
          </w:tcPr>
          <w:p w14:paraId="65364BC5" w14:textId="77777777" w:rsidR="00C17458" w:rsidRPr="0097484D" w:rsidRDefault="00C17458" w:rsidP="00C17458">
            <w:pPr>
              <w:pStyle w:val="ListParagraph"/>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w:t>
            </w:r>
          </w:p>
          <w:p w14:paraId="6F05B40F" w14:textId="77777777" w:rsidR="00C17458" w:rsidRPr="004C5BBC" w:rsidRDefault="00C17458" w:rsidP="00C17458">
            <w:pPr>
              <w:pStyle w:val="GPSDefinitionL4"/>
              <w:rPr>
                <w:sz w:val="24"/>
                <w:szCs w:val="24"/>
              </w:rPr>
            </w:pPr>
            <w:r w:rsidRPr="004C5BBC">
              <w:rPr>
                <w:sz w:val="24"/>
                <w:szCs w:val="24"/>
              </w:rPr>
              <w:t>any change of Control of the Supplier or a Parent Undertaking of the Supplier;</w:t>
            </w:r>
          </w:p>
          <w:p w14:paraId="48D98814" w14:textId="77777777" w:rsidR="00C17458" w:rsidRPr="004C5BBC" w:rsidRDefault="00C17458" w:rsidP="00C17458">
            <w:pPr>
              <w:pStyle w:val="GPSDefinitionL4"/>
              <w:rPr>
                <w:sz w:val="24"/>
                <w:szCs w:val="24"/>
              </w:rPr>
            </w:pPr>
            <w:r w:rsidRPr="004C5BBC">
              <w:rPr>
                <w:sz w:val="24"/>
                <w:szCs w:val="24"/>
              </w:rPr>
              <w:t xml:space="preserve">any change of Control of any member of the Supplier Group which, in the reasonable opinion of the Buyer, could have a material adverse effect on the Deliverables; </w:t>
            </w:r>
          </w:p>
          <w:p w14:paraId="5C463F01" w14:textId="77777777" w:rsidR="00C17458" w:rsidRPr="004C5BBC" w:rsidRDefault="00C17458" w:rsidP="00C17458">
            <w:pPr>
              <w:pStyle w:val="GPSDefinitionL4"/>
              <w:rPr>
                <w:sz w:val="24"/>
                <w:szCs w:val="24"/>
              </w:rPr>
            </w:pPr>
            <w:r w:rsidRPr="004C5BBC">
              <w:rPr>
                <w:sz w:val="24"/>
                <w:szCs w:val="24"/>
              </w:rPr>
              <w:t>any change to the business of the Supplier or any member of the Supplier Group which, in the reasonable opinion of the Buyer, could have a material adverse effect on the Deliverables;</w:t>
            </w:r>
          </w:p>
          <w:p w14:paraId="0DEBFE1B" w14:textId="77777777" w:rsidR="00C17458" w:rsidRPr="004C5BBC" w:rsidRDefault="00C17458" w:rsidP="00C17458">
            <w:pPr>
              <w:pStyle w:val="GPSDefinitionL4"/>
              <w:rPr>
                <w:sz w:val="24"/>
                <w:szCs w:val="24"/>
              </w:rPr>
            </w:pPr>
            <w:r w:rsidRPr="004C5BBC">
              <w:rPr>
                <w:sz w:val="24"/>
                <w:szCs w:val="24"/>
              </w:rPr>
              <w:t>a Class 1 Transaction taking place in relation to the shares of the Supplier or any Parent Undertaking of the Supplier whose shares are listed on the main market of the London Stock Exchange plc;</w:t>
            </w:r>
          </w:p>
          <w:p w14:paraId="31800523" w14:textId="77777777" w:rsidR="00C17458" w:rsidRPr="004C5BBC" w:rsidRDefault="00C17458" w:rsidP="00C17458">
            <w:pPr>
              <w:pStyle w:val="GPSDefinitionL4"/>
              <w:rPr>
                <w:sz w:val="24"/>
                <w:szCs w:val="24"/>
              </w:rPr>
            </w:pPr>
            <w:r w:rsidRPr="004C5BBC">
              <w:rPr>
                <w:sz w:val="24"/>
                <w:szCs w:val="24"/>
              </w:rPr>
              <w:t>an event that could reasonably be regarded as being equivalent to a Class 1 Transaction taking place in respect of the Supplier or any Parent Undertaking of the Supplier;</w:t>
            </w:r>
          </w:p>
          <w:p w14:paraId="1751D374" w14:textId="77777777" w:rsidR="00C17458" w:rsidRPr="004C5BBC" w:rsidRDefault="00C17458" w:rsidP="00C17458">
            <w:pPr>
              <w:pStyle w:val="GPSDefinitionL4"/>
              <w:rPr>
                <w:sz w:val="24"/>
                <w:szCs w:val="24"/>
              </w:rPr>
            </w:pPr>
            <w:r w:rsidRPr="004C5BBC">
              <w:rPr>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3929C469" w14:textId="77777777" w:rsidR="00C17458" w:rsidRPr="004C5BBC" w:rsidRDefault="00C17458" w:rsidP="00C17458">
            <w:pPr>
              <w:pStyle w:val="GPSDefinitionL4"/>
              <w:rPr>
                <w:sz w:val="24"/>
                <w:szCs w:val="24"/>
              </w:rPr>
            </w:pPr>
            <w:r w:rsidRPr="004C5BBC">
              <w:rPr>
                <w:sz w:val="24"/>
                <w:szCs w:val="24"/>
              </w:rPr>
              <w:t xml:space="preserve">an order is made or an effective resolution is passed for the winding up of any member of the Supplier Group; </w:t>
            </w:r>
          </w:p>
          <w:p w14:paraId="1260BDA0" w14:textId="77777777" w:rsidR="00C17458" w:rsidRPr="004C5BBC" w:rsidRDefault="00C17458" w:rsidP="00C17458">
            <w:pPr>
              <w:pStyle w:val="GPSDefinitionL4"/>
              <w:rPr>
                <w:sz w:val="24"/>
                <w:szCs w:val="24"/>
              </w:rPr>
            </w:pPr>
            <w:r w:rsidRPr="004C5BBC">
              <w:rPr>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w:t>
            </w:r>
            <w:r w:rsidRPr="004C5BBC">
              <w:rPr>
                <w:sz w:val="24"/>
                <w:szCs w:val="24"/>
              </w:rPr>
              <w:lastRenderedPageBreak/>
              <w:t>agreement being made with creditors of any member of the Supplier Group;</w:t>
            </w:r>
          </w:p>
          <w:p w14:paraId="24574F8F" w14:textId="77777777" w:rsidR="00C17458" w:rsidRPr="004C5BBC" w:rsidRDefault="00C17458" w:rsidP="00C17458">
            <w:pPr>
              <w:pStyle w:val="GPSDefinitionL4"/>
              <w:rPr>
                <w:sz w:val="24"/>
                <w:szCs w:val="24"/>
              </w:rPr>
            </w:pPr>
            <w:r w:rsidRPr="004C5BBC">
              <w:rPr>
                <w:sz w:val="24"/>
                <w:szCs w:val="24"/>
              </w:rPr>
              <w:t>the appointment of a receiver, administrative receiver or administrator in respect of or over all or a material part of the undertaking or assets of any member of the Supplier Group; and/or</w:t>
            </w:r>
          </w:p>
          <w:p w14:paraId="3422D96D" w14:textId="4493EFC6" w:rsidR="00CF197F" w:rsidRPr="00A8551E" w:rsidRDefault="00C17458" w:rsidP="00C17458">
            <w:pPr>
              <w:pStyle w:val="GPsDefinition"/>
            </w:pPr>
            <w:r w:rsidRPr="004C5BBC">
              <w:rPr>
                <w:sz w:val="24"/>
                <w:szCs w:val="24"/>
              </w:rPr>
              <w:t>any process or events with an effect analogous to those in paragraphs (e) to (g) inclusive above occurring to a member of the Supplier Group in a jurisdiction outside England and Wales;</w:t>
            </w:r>
          </w:p>
        </w:tc>
      </w:tr>
      <w:tr w:rsidR="00CF197F" w:rsidRPr="00A8551E" w14:paraId="722642AC" w14:textId="77777777">
        <w:tc>
          <w:tcPr>
            <w:tcW w:w="3097" w:type="dxa"/>
          </w:tcPr>
          <w:p w14:paraId="30C387BD" w14:textId="391E8D20" w:rsidR="00CF197F" w:rsidRPr="00A8551E" w:rsidRDefault="00C17458" w:rsidP="008E5FD2">
            <w:pPr>
              <w:pStyle w:val="GPSDefinitionTerm"/>
              <w:rPr>
                <w:sz w:val="24"/>
                <w:szCs w:val="24"/>
              </w:rPr>
            </w:pPr>
            <w:r w:rsidRPr="0097484D">
              <w:rPr>
                <w:sz w:val="24"/>
                <w:szCs w:val="24"/>
              </w:rPr>
              <w:lastRenderedPageBreak/>
              <w:t>“Critical National Infrastructure”</w:t>
            </w:r>
          </w:p>
        </w:tc>
        <w:tc>
          <w:tcPr>
            <w:tcW w:w="5075" w:type="dxa"/>
          </w:tcPr>
          <w:p w14:paraId="79A7BC15" w14:textId="77777777" w:rsidR="00C17458" w:rsidRPr="0097484D" w:rsidRDefault="00C17458" w:rsidP="00C17458">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2E7744E" w14:textId="77777777" w:rsidR="00C17458" w:rsidRPr="0097484D" w:rsidRDefault="00C17458" w:rsidP="00C17458">
            <w:pPr>
              <w:pBdr>
                <w:top w:val="nil"/>
                <w:left w:val="nil"/>
                <w:bottom w:val="nil"/>
                <w:right w:val="nil"/>
                <w:between w:val="nil"/>
              </w:pBdr>
              <w:ind w:left="0"/>
              <w:rPr>
                <w:sz w:val="24"/>
                <w:szCs w:val="24"/>
              </w:rPr>
            </w:pPr>
            <w:r w:rsidRPr="0097484D">
              <w:rPr>
                <w:rFonts w:eastAsia="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583B3327" w14:textId="7465A5C8" w:rsidR="00CF197F" w:rsidRPr="00A8551E" w:rsidRDefault="00C17458" w:rsidP="00C17458">
            <w:pPr>
              <w:pStyle w:val="GPsDefinition"/>
              <w:jc w:val="left"/>
              <w:rPr>
                <w:sz w:val="24"/>
                <w:szCs w:val="24"/>
              </w:rPr>
            </w:pPr>
            <w:r w:rsidRPr="0097484D">
              <w:rPr>
                <w:sz w:val="24"/>
                <w:szCs w:val="24"/>
              </w:rPr>
              <w:t>significant impact on the national security, national defence, or the functioning of the UK;</w:t>
            </w:r>
          </w:p>
        </w:tc>
      </w:tr>
      <w:tr w:rsidR="00CF197F" w:rsidRPr="00A8551E" w14:paraId="70D1DCF1" w14:textId="77777777">
        <w:tc>
          <w:tcPr>
            <w:tcW w:w="3097" w:type="dxa"/>
          </w:tcPr>
          <w:p w14:paraId="116DE3F2" w14:textId="57585301" w:rsidR="00CF197F" w:rsidRPr="00A8551E" w:rsidRDefault="00AD1102" w:rsidP="008E5FD2">
            <w:pPr>
              <w:pStyle w:val="GPSDefinitionTerm"/>
              <w:rPr>
                <w:sz w:val="24"/>
                <w:szCs w:val="24"/>
              </w:rPr>
            </w:pPr>
            <w:r w:rsidRPr="0097484D">
              <w:rPr>
                <w:sz w:val="24"/>
                <w:szCs w:val="24"/>
              </w:rPr>
              <w:t>“Critical Service Contract”</w:t>
            </w:r>
          </w:p>
        </w:tc>
        <w:tc>
          <w:tcPr>
            <w:tcW w:w="5075" w:type="dxa"/>
          </w:tcPr>
          <w:p w14:paraId="3FCE8505" w14:textId="23682766" w:rsidR="00CF197F" w:rsidRPr="00A8551E" w:rsidRDefault="00AD1102" w:rsidP="007D6728">
            <w:pPr>
              <w:pStyle w:val="GPsDefinition"/>
              <w:jc w:val="left"/>
              <w:rPr>
                <w:sz w:val="24"/>
                <w:szCs w:val="24"/>
              </w:rPr>
            </w:pPr>
            <w:r w:rsidRPr="0097484D">
              <w:rPr>
                <w:sz w:val="24"/>
                <w:szCs w:val="24"/>
              </w:rPr>
              <w:t xml:space="preserve">a service contract which the Buyer has categorised as a Gold Contract </w:t>
            </w:r>
            <w:r w:rsidRPr="00553C19">
              <w:rPr>
                <w:rFonts w:eastAsia="Arial"/>
                <w:color w:val="000000"/>
                <w:sz w:val="24"/>
                <w:szCs w:val="24"/>
              </w:rPr>
              <w:t>using the Cabinet Office Contract Tiering Tool</w:t>
            </w:r>
            <w:r w:rsidRPr="0097484D">
              <w:rPr>
                <w:sz w:val="24"/>
                <w:szCs w:val="24"/>
              </w:rPr>
              <w:t xml:space="preserve"> or which the Buyer otherwise considers should be classed as a Critical Service Contract;</w:t>
            </w:r>
          </w:p>
        </w:tc>
      </w:tr>
      <w:tr w:rsidR="00CF197F" w:rsidRPr="00A8551E" w14:paraId="2D1BEB41" w14:textId="77777777">
        <w:tc>
          <w:tcPr>
            <w:tcW w:w="3097" w:type="dxa"/>
          </w:tcPr>
          <w:p w14:paraId="4FED0A8B" w14:textId="01EEE62E" w:rsidR="00CF197F" w:rsidRPr="00A8551E" w:rsidRDefault="00AD1102" w:rsidP="008E5FD2">
            <w:pPr>
              <w:pStyle w:val="GPSDefinitionTerm"/>
              <w:rPr>
                <w:sz w:val="24"/>
                <w:szCs w:val="24"/>
              </w:rPr>
            </w:pPr>
            <w:r w:rsidRPr="0097484D">
              <w:rPr>
                <w:sz w:val="24"/>
                <w:szCs w:val="24"/>
              </w:rPr>
              <w:t>“CRP Information”</w:t>
            </w:r>
          </w:p>
        </w:tc>
        <w:tc>
          <w:tcPr>
            <w:tcW w:w="5075" w:type="dxa"/>
          </w:tcPr>
          <w:p w14:paraId="46877579" w14:textId="77777777" w:rsidR="00AD1102" w:rsidRPr="0097484D" w:rsidRDefault="00AD1102" w:rsidP="00AD1102">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means, together, the:</w:t>
            </w:r>
          </w:p>
          <w:p w14:paraId="55B27A8C" w14:textId="77777777" w:rsidR="00AD1102" w:rsidRPr="0097484D" w:rsidRDefault="00AD1102" w:rsidP="00AD1102">
            <w:pPr>
              <w:pBdr>
                <w:top w:val="nil"/>
                <w:left w:val="nil"/>
                <w:bottom w:val="nil"/>
                <w:right w:val="nil"/>
                <w:between w:val="nil"/>
              </w:pBdr>
              <w:spacing w:before="100" w:after="200"/>
              <w:ind w:left="0"/>
              <w:jc w:val="left"/>
              <w:rPr>
                <w:rFonts w:eastAsia="Arial"/>
                <w:color w:val="000000"/>
                <w:sz w:val="24"/>
                <w:szCs w:val="24"/>
              </w:rPr>
            </w:pPr>
            <w:r w:rsidRPr="0097484D">
              <w:rPr>
                <w:rFonts w:eastAsia="Arial"/>
                <w:color w:val="000000"/>
                <w:sz w:val="24"/>
                <w:szCs w:val="24"/>
              </w:rPr>
              <w:t>Group Structure Information and Resolution Commentary; and</w:t>
            </w:r>
          </w:p>
          <w:p w14:paraId="53BA4CAA" w14:textId="3B1433A9" w:rsidR="00CF197F" w:rsidRPr="00A8551E" w:rsidRDefault="00AD1102" w:rsidP="00AD1102">
            <w:pPr>
              <w:pStyle w:val="GPsDefinition"/>
              <w:jc w:val="left"/>
              <w:rPr>
                <w:sz w:val="24"/>
                <w:szCs w:val="24"/>
              </w:rPr>
            </w:pPr>
            <w:r w:rsidRPr="0097484D">
              <w:rPr>
                <w:sz w:val="24"/>
                <w:szCs w:val="24"/>
              </w:rPr>
              <w:t>UK Public Sector and CNI Contract Information;</w:t>
            </w:r>
          </w:p>
        </w:tc>
      </w:tr>
      <w:tr w:rsidR="00CF197F" w:rsidRPr="00A8551E" w14:paraId="07CAAB35" w14:textId="77777777">
        <w:tc>
          <w:tcPr>
            <w:tcW w:w="3097" w:type="dxa"/>
          </w:tcPr>
          <w:p w14:paraId="4CC24E39" w14:textId="482B9FB8" w:rsidR="00CF197F" w:rsidRPr="00A8551E" w:rsidRDefault="00AD1102" w:rsidP="008E5FD2">
            <w:pPr>
              <w:pStyle w:val="GPSDefinitionTerm"/>
              <w:rPr>
                <w:sz w:val="24"/>
                <w:szCs w:val="24"/>
              </w:rPr>
            </w:pPr>
            <w:r w:rsidRPr="0097484D">
              <w:rPr>
                <w:sz w:val="24"/>
                <w:szCs w:val="24"/>
              </w:rPr>
              <w:t>“Dependent Parent Undertaking”</w:t>
            </w:r>
          </w:p>
        </w:tc>
        <w:tc>
          <w:tcPr>
            <w:tcW w:w="5075" w:type="dxa"/>
          </w:tcPr>
          <w:p w14:paraId="553FB334" w14:textId="1B3D7030" w:rsidR="00CF197F" w:rsidRPr="00A8551E" w:rsidRDefault="0028572C" w:rsidP="007D6728">
            <w:pPr>
              <w:pStyle w:val="GPsDefinition"/>
              <w:jc w:val="left"/>
              <w:rPr>
                <w:sz w:val="24"/>
                <w:szCs w:val="24"/>
              </w:rPr>
            </w:pPr>
            <w:r w:rsidRPr="0097484D">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CF197F" w:rsidRPr="00A8551E" w14:paraId="78815E4E" w14:textId="77777777">
        <w:tc>
          <w:tcPr>
            <w:tcW w:w="3097" w:type="dxa"/>
          </w:tcPr>
          <w:p w14:paraId="077892C1" w14:textId="77777777" w:rsidR="00CF197F" w:rsidRPr="00A8551E" w:rsidRDefault="00CF197F" w:rsidP="008E5FD2">
            <w:pPr>
              <w:pStyle w:val="GPSDefinitionTerm"/>
              <w:rPr>
                <w:sz w:val="24"/>
                <w:szCs w:val="24"/>
              </w:rPr>
            </w:pPr>
          </w:p>
        </w:tc>
        <w:tc>
          <w:tcPr>
            <w:tcW w:w="5075" w:type="dxa"/>
          </w:tcPr>
          <w:p w14:paraId="37A2B833" w14:textId="77777777" w:rsidR="00CF197F" w:rsidRPr="00A8551E" w:rsidRDefault="00CF197F" w:rsidP="007D6728">
            <w:pPr>
              <w:pStyle w:val="GPsDefinition"/>
              <w:jc w:val="left"/>
              <w:rPr>
                <w:sz w:val="24"/>
                <w:szCs w:val="24"/>
              </w:rPr>
            </w:pPr>
          </w:p>
        </w:tc>
      </w:tr>
      <w:tr w:rsidR="004273FD" w:rsidRPr="00A8551E" w14:paraId="6E2B6D0C" w14:textId="77777777">
        <w:tc>
          <w:tcPr>
            <w:tcW w:w="3097" w:type="dxa"/>
          </w:tcPr>
          <w:p w14:paraId="08E791B1" w14:textId="330149C0" w:rsidR="004273FD" w:rsidRPr="00A8551E" w:rsidRDefault="004273FD" w:rsidP="004273FD">
            <w:pPr>
              <w:pStyle w:val="GPSDefinitionTerm"/>
              <w:rPr>
                <w:sz w:val="24"/>
                <w:szCs w:val="24"/>
              </w:rPr>
            </w:pPr>
            <w:r w:rsidRPr="00D27101">
              <w:rPr>
                <w:sz w:val="24"/>
                <w:szCs w:val="24"/>
              </w:rPr>
              <w:t>"Disaster"</w:t>
            </w:r>
          </w:p>
        </w:tc>
        <w:tc>
          <w:tcPr>
            <w:tcW w:w="5075" w:type="dxa"/>
          </w:tcPr>
          <w:p w14:paraId="36CCE9A0" w14:textId="33F6F94A" w:rsidR="004273FD" w:rsidRPr="00A8551E" w:rsidRDefault="004273FD" w:rsidP="00F63E0E">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F63E0E">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F9D911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28572C" w:rsidRPr="00A8551E" w14:paraId="79CC3335" w14:textId="77777777">
        <w:tc>
          <w:tcPr>
            <w:tcW w:w="3097" w:type="dxa"/>
          </w:tcPr>
          <w:p w14:paraId="678D9F8C" w14:textId="5CD3BA22" w:rsidR="0028572C" w:rsidRPr="00A8551E" w:rsidRDefault="0028572C" w:rsidP="008E5FD2">
            <w:pPr>
              <w:pStyle w:val="GPSDefinitionTerm"/>
              <w:rPr>
                <w:sz w:val="24"/>
                <w:szCs w:val="24"/>
              </w:rPr>
            </w:pPr>
            <w:r w:rsidRPr="0097484D">
              <w:rPr>
                <w:sz w:val="24"/>
                <w:szCs w:val="24"/>
              </w:rPr>
              <w:t>“Group Structure Information and Resolution Commentary”</w:t>
            </w:r>
          </w:p>
        </w:tc>
        <w:tc>
          <w:tcPr>
            <w:tcW w:w="5075" w:type="dxa"/>
          </w:tcPr>
          <w:p w14:paraId="3F2E99B9" w14:textId="44C44934" w:rsidR="0028572C" w:rsidRPr="00A8551E" w:rsidRDefault="0028572C" w:rsidP="008E5FD2">
            <w:pPr>
              <w:pStyle w:val="GPsDefinition"/>
              <w:jc w:val="left"/>
              <w:rPr>
                <w:sz w:val="24"/>
                <w:szCs w:val="24"/>
              </w:rPr>
            </w:pPr>
            <w:r w:rsidRPr="0097484D">
              <w:rPr>
                <w:sz w:val="24"/>
                <w:szCs w:val="24"/>
              </w:rPr>
              <w:t xml:space="preserve">means the information relating to the Supplier Group to be provided by the Supplier </w:t>
            </w:r>
            <w:r w:rsidRPr="00612231">
              <w:rPr>
                <w:sz w:val="24"/>
                <w:szCs w:val="24"/>
              </w:rPr>
              <w:t>in accordance with Paragraphs 2 to 4 and Appendix 1 to Part B;</w:t>
            </w:r>
          </w:p>
        </w:tc>
      </w:tr>
      <w:tr w:rsidR="0028572C" w:rsidRPr="00A8551E" w14:paraId="1F3B361C" w14:textId="77777777">
        <w:trPr>
          <w:trHeight w:val="567"/>
        </w:trPr>
        <w:tc>
          <w:tcPr>
            <w:tcW w:w="3097" w:type="dxa"/>
          </w:tcPr>
          <w:p w14:paraId="7E947A0B" w14:textId="408D434E" w:rsidR="0028572C" w:rsidRPr="00A8551E" w:rsidRDefault="0028572C" w:rsidP="008E5FD2">
            <w:pPr>
              <w:pStyle w:val="GPSDefinitionTerm"/>
              <w:rPr>
                <w:sz w:val="24"/>
                <w:szCs w:val="24"/>
              </w:rPr>
            </w:pPr>
            <w:r w:rsidRPr="0097484D">
              <w:rPr>
                <w:sz w:val="24"/>
                <w:szCs w:val="24"/>
              </w:rPr>
              <w:t>“Parent Undertaking”</w:t>
            </w:r>
          </w:p>
        </w:tc>
        <w:tc>
          <w:tcPr>
            <w:tcW w:w="5075" w:type="dxa"/>
          </w:tcPr>
          <w:p w14:paraId="211AE11F" w14:textId="3BA0D70A" w:rsidR="0028572C" w:rsidRPr="00A8551E" w:rsidRDefault="0028572C" w:rsidP="008E5FD2">
            <w:pPr>
              <w:pStyle w:val="GPsDefinition"/>
              <w:jc w:val="left"/>
              <w:rPr>
                <w:sz w:val="24"/>
                <w:szCs w:val="24"/>
              </w:rPr>
            </w:pPr>
            <w:r w:rsidRPr="0097484D">
              <w:rPr>
                <w:sz w:val="24"/>
                <w:szCs w:val="24"/>
              </w:rPr>
              <w:t>has the meaning set out in section 1162 of the Companies Act 2006;</w:t>
            </w:r>
          </w:p>
        </w:tc>
      </w:tr>
      <w:tr w:rsidR="0028572C" w:rsidRPr="00A8551E" w14:paraId="685EEB57" w14:textId="77777777">
        <w:trPr>
          <w:trHeight w:val="567"/>
        </w:trPr>
        <w:tc>
          <w:tcPr>
            <w:tcW w:w="3097" w:type="dxa"/>
          </w:tcPr>
          <w:p w14:paraId="2610FD3E" w14:textId="609B0919" w:rsidR="0028572C" w:rsidRPr="00A8551E" w:rsidRDefault="0028572C" w:rsidP="008E5FD2">
            <w:pPr>
              <w:pStyle w:val="GPSDefinitionTerm"/>
              <w:rPr>
                <w:sz w:val="24"/>
                <w:szCs w:val="24"/>
              </w:rPr>
            </w:pPr>
            <w:r w:rsidRPr="0097484D">
              <w:rPr>
                <w:sz w:val="24"/>
                <w:szCs w:val="24"/>
              </w:rPr>
              <w:t>“Public Sector Dependent Supplier”</w:t>
            </w:r>
          </w:p>
        </w:tc>
        <w:tc>
          <w:tcPr>
            <w:tcW w:w="5075" w:type="dxa"/>
          </w:tcPr>
          <w:p w14:paraId="74CFF109" w14:textId="3CDB149A" w:rsidR="0028572C" w:rsidRPr="00A8551E" w:rsidRDefault="0028572C" w:rsidP="008E5FD2">
            <w:pPr>
              <w:pStyle w:val="GPsDefinition"/>
              <w:jc w:val="left"/>
              <w:rPr>
                <w:sz w:val="24"/>
                <w:szCs w:val="24"/>
              </w:rPr>
            </w:pPr>
            <w:r w:rsidRPr="0097484D">
              <w:rPr>
                <w:sz w:val="24"/>
                <w:szCs w:val="24"/>
              </w:rPr>
              <w:t>means a supplier where that supplier, or that supplier’s group has Annual Revenue of £50 million or more of which over 50% is generated from UK Public Sector Business;</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6D64C95E"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28572C" w:rsidRPr="00A8551E" w14:paraId="1BB3F369" w14:textId="77777777">
        <w:trPr>
          <w:trHeight w:val="567"/>
        </w:trPr>
        <w:tc>
          <w:tcPr>
            <w:tcW w:w="3097" w:type="dxa"/>
          </w:tcPr>
          <w:p w14:paraId="1CEC16AC" w14:textId="6C1EC7BC" w:rsidR="0028572C" w:rsidRPr="00A8551E" w:rsidRDefault="0028572C" w:rsidP="008E5FD2">
            <w:pPr>
              <w:pStyle w:val="GPSDefinitionTerm"/>
              <w:rPr>
                <w:sz w:val="24"/>
                <w:szCs w:val="24"/>
              </w:rPr>
            </w:pPr>
            <w:r>
              <w:rPr>
                <w:color w:val="000000"/>
                <w:sz w:val="24"/>
              </w:rPr>
              <w:t>“Strategic Supplier”</w:t>
            </w:r>
          </w:p>
        </w:tc>
        <w:tc>
          <w:tcPr>
            <w:tcW w:w="5075" w:type="dxa"/>
          </w:tcPr>
          <w:p w14:paraId="27FA45A8" w14:textId="77777777" w:rsidR="0028572C" w:rsidRDefault="0028572C" w:rsidP="0028572C">
            <w:pPr>
              <w:overflowPunct/>
              <w:ind w:left="0"/>
              <w:jc w:val="left"/>
              <w:textAlignment w:val="auto"/>
              <w:rPr>
                <w:rFonts w:eastAsia="Arial"/>
                <w:sz w:val="24"/>
                <w:szCs w:val="24"/>
              </w:rPr>
            </w:pPr>
            <w:r>
              <w:rPr>
                <w:rFonts w:eastAsia="Arial"/>
                <w:sz w:val="24"/>
                <w:szCs w:val="24"/>
              </w:rPr>
              <w:t>means those suppliers to government listed at</w:t>
            </w:r>
          </w:p>
          <w:p w14:paraId="282E8513" w14:textId="474F177F" w:rsidR="0028572C" w:rsidRPr="00A8551E" w:rsidRDefault="0028572C" w:rsidP="0028572C">
            <w:pPr>
              <w:pStyle w:val="GPsDefinition"/>
              <w:jc w:val="left"/>
              <w:rPr>
                <w:sz w:val="24"/>
                <w:szCs w:val="24"/>
              </w:rPr>
            </w:pPr>
            <w:r>
              <w:rPr>
                <w:rFonts w:eastAsia="Arial"/>
                <w:sz w:val="24"/>
                <w:szCs w:val="24"/>
              </w:rPr>
              <w:t>https://www.gov.uk/government/publications/strategic-suppliers;</w:t>
            </w:r>
          </w:p>
        </w:tc>
      </w:tr>
      <w:tr w:rsidR="0028572C" w:rsidRPr="00A8551E" w14:paraId="4676E6E5" w14:textId="77777777">
        <w:trPr>
          <w:trHeight w:val="567"/>
        </w:trPr>
        <w:tc>
          <w:tcPr>
            <w:tcW w:w="3097" w:type="dxa"/>
          </w:tcPr>
          <w:p w14:paraId="4D3A3201" w14:textId="01F0A66E" w:rsidR="0028572C" w:rsidRPr="00A8551E" w:rsidRDefault="00A56353" w:rsidP="008E5FD2">
            <w:pPr>
              <w:pStyle w:val="GPSDefinitionTerm"/>
              <w:rPr>
                <w:sz w:val="24"/>
                <w:szCs w:val="24"/>
              </w:rPr>
            </w:pPr>
            <w:r w:rsidRPr="0097484D">
              <w:rPr>
                <w:sz w:val="24"/>
                <w:szCs w:val="24"/>
              </w:rPr>
              <w:t>“Subsidiary Undertaking”</w:t>
            </w:r>
          </w:p>
        </w:tc>
        <w:tc>
          <w:tcPr>
            <w:tcW w:w="5075" w:type="dxa"/>
          </w:tcPr>
          <w:p w14:paraId="4C9D37EA" w14:textId="404CE91D" w:rsidR="0028572C" w:rsidRPr="00A8551E" w:rsidRDefault="00A56353" w:rsidP="00556F36">
            <w:pPr>
              <w:pStyle w:val="GPsDefinition"/>
              <w:jc w:val="left"/>
              <w:rPr>
                <w:sz w:val="24"/>
                <w:szCs w:val="24"/>
              </w:rPr>
            </w:pPr>
            <w:r w:rsidRPr="0097484D">
              <w:rPr>
                <w:sz w:val="24"/>
                <w:szCs w:val="24"/>
              </w:rPr>
              <w:t>has the meaning set out in section 1162 of the Companies Act 2006;</w:t>
            </w:r>
          </w:p>
        </w:tc>
      </w:tr>
      <w:tr w:rsidR="0028572C" w:rsidRPr="00A8551E" w14:paraId="2CC32ABC" w14:textId="77777777">
        <w:trPr>
          <w:trHeight w:val="567"/>
        </w:trPr>
        <w:tc>
          <w:tcPr>
            <w:tcW w:w="3097" w:type="dxa"/>
          </w:tcPr>
          <w:p w14:paraId="38EF5C0D" w14:textId="7CA9BFD1" w:rsidR="0028572C" w:rsidRPr="00A8551E" w:rsidRDefault="00A56353" w:rsidP="008E5FD2">
            <w:pPr>
              <w:pStyle w:val="GPSDefinitionTerm"/>
              <w:rPr>
                <w:sz w:val="24"/>
                <w:szCs w:val="24"/>
              </w:rPr>
            </w:pPr>
            <w:r w:rsidRPr="0097484D">
              <w:rPr>
                <w:sz w:val="24"/>
                <w:szCs w:val="24"/>
              </w:rPr>
              <w:t>“Supplier Group”</w:t>
            </w:r>
          </w:p>
        </w:tc>
        <w:tc>
          <w:tcPr>
            <w:tcW w:w="5075" w:type="dxa"/>
          </w:tcPr>
          <w:p w14:paraId="51AB1EA3" w14:textId="6F7D9EDC" w:rsidR="0028572C" w:rsidRPr="00A8551E" w:rsidRDefault="00A56353" w:rsidP="00556F36">
            <w:pPr>
              <w:pStyle w:val="GPsDefinition"/>
              <w:jc w:val="left"/>
              <w:rPr>
                <w:sz w:val="24"/>
                <w:szCs w:val="24"/>
              </w:rPr>
            </w:pPr>
            <w:r w:rsidRPr="0097484D">
              <w:rPr>
                <w:sz w:val="24"/>
                <w:szCs w:val="24"/>
              </w:rPr>
              <w:t>means the Supplier, its Dependent Parent Undertakings and all Subsidiary Undertakings and Associates of such Dependent Parent Undertakings;</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r w:rsidR="00A56353" w:rsidRPr="00A8551E" w14:paraId="63318D33" w14:textId="77777777">
        <w:tc>
          <w:tcPr>
            <w:tcW w:w="3097" w:type="dxa"/>
          </w:tcPr>
          <w:p w14:paraId="31834CE1" w14:textId="109F7A80" w:rsidR="00A56353" w:rsidRPr="00A8551E" w:rsidRDefault="00A56353" w:rsidP="008E5FD2">
            <w:pPr>
              <w:pStyle w:val="GPSDefinitionTerm"/>
              <w:rPr>
                <w:sz w:val="24"/>
                <w:szCs w:val="24"/>
              </w:rPr>
            </w:pPr>
            <w:r w:rsidRPr="0097484D">
              <w:rPr>
                <w:sz w:val="24"/>
                <w:szCs w:val="24"/>
              </w:rPr>
              <w:lastRenderedPageBreak/>
              <w:t>“UK Public Sector Business”</w:t>
            </w:r>
          </w:p>
        </w:tc>
        <w:tc>
          <w:tcPr>
            <w:tcW w:w="5075" w:type="dxa"/>
          </w:tcPr>
          <w:p w14:paraId="15290F02" w14:textId="188E857F" w:rsidR="00A56353" w:rsidRPr="00A8551E" w:rsidRDefault="00A56353" w:rsidP="008E5FD2">
            <w:pPr>
              <w:pStyle w:val="GPsDefinition"/>
              <w:jc w:val="left"/>
              <w:rPr>
                <w:sz w:val="24"/>
                <w:szCs w:val="24"/>
              </w:rPr>
            </w:pPr>
            <w:r w:rsidRPr="0097484D">
              <w:rPr>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Pr>
                <w:sz w:val="24"/>
                <w:szCs w:val="24"/>
              </w:rPr>
              <w:t xml:space="preserve"> and</w:t>
            </w:r>
          </w:p>
        </w:tc>
      </w:tr>
      <w:tr w:rsidR="00A56353" w:rsidRPr="00A8551E" w14:paraId="18519EB1" w14:textId="77777777">
        <w:tc>
          <w:tcPr>
            <w:tcW w:w="3097" w:type="dxa"/>
          </w:tcPr>
          <w:p w14:paraId="0428497D" w14:textId="2EA0D338" w:rsidR="00A56353" w:rsidRPr="00A8551E" w:rsidRDefault="00A56353" w:rsidP="008E5FD2">
            <w:pPr>
              <w:pStyle w:val="GPSDefinitionTerm"/>
              <w:rPr>
                <w:sz w:val="24"/>
                <w:szCs w:val="24"/>
              </w:rPr>
            </w:pPr>
            <w:r w:rsidRPr="0097484D">
              <w:rPr>
                <w:sz w:val="24"/>
                <w:szCs w:val="24"/>
              </w:rPr>
              <w:t>“UK Public Sector / CNI Contract Information”</w:t>
            </w:r>
          </w:p>
        </w:tc>
        <w:tc>
          <w:tcPr>
            <w:tcW w:w="5075" w:type="dxa"/>
          </w:tcPr>
          <w:p w14:paraId="1897F2FD" w14:textId="28A21A3E" w:rsidR="00A56353" w:rsidRPr="00A8551E" w:rsidRDefault="00A56353" w:rsidP="008E5FD2">
            <w:pPr>
              <w:pStyle w:val="GPsDefinition"/>
              <w:jc w:val="left"/>
              <w:rPr>
                <w:sz w:val="24"/>
                <w:szCs w:val="24"/>
              </w:rPr>
            </w:pPr>
            <w:r w:rsidRPr="0097484D">
              <w:rPr>
                <w:sz w:val="24"/>
                <w:szCs w:val="24"/>
              </w:rPr>
              <w:t xml:space="preserve">means the information relating to the Supplier Group to be provided by the Supplier in accordance with </w:t>
            </w:r>
            <w:r w:rsidRPr="00612231">
              <w:rPr>
                <w:sz w:val="24"/>
                <w:szCs w:val="24"/>
              </w:rPr>
              <w:t>Paragraphs 2 to 4 and Appendix 2 of Part B;</w:t>
            </w:r>
          </w:p>
        </w:tc>
      </w:tr>
    </w:tbl>
    <w:p w14:paraId="02CC7CF7" w14:textId="57C76080" w:rsidR="00C66005" w:rsidRDefault="00C66005" w:rsidP="004C5BBC">
      <w:pPr>
        <w:pStyle w:val="GPSL1SCHEDULEHeading"/>
        <w:keepNext/>
        <w:numPr>
          <w:ilvl w:val="0"/>
          <w:numId w:val="0"/>
        </w:numPr>
        <w:ind w:left="360" w:hanging="360"/>
        <w:jc w:val="left"/>
        <w:rPr>
          <w:rFonts w:ascii="Arial Bold" w:hAnsi="Arial Bold" w:hint="eastAsia"/>
          <w:caps w:val="0"/>
          <w:sz w:val="24"/>
          <w:szCs w:val="24"/>
        </w:rPr>
      </w:pPr>
      <w:r>
        <w:rPr>
          <w:rFonts w:ascii="Arial Bold" w:hAnsi="Arial Bold"/>
          <w:caps w:val="0"/>
          <w:sz w:val="24"/>
          <w:szCs w:val="24"/>
        </w:rPr>
        <w:t>Part A: BCDR Plan</w:t>
      </w:r>
    </w:p>
    <w:p w14:paraId="6C0F0975" w14:textId="4E321210" w:rsidR="00F81B16" w:rsidRPr="00A8551E" w:rsidRDefault="00C66005" w:rsidP="004C5BBC">
      <w:pPr>
        <w:pStyle w:val="GPSL1SCHEDULEHeading"/>
        <w:keepNext/>
        <w:numPr>
          <w:ilvl w:val="0"/>
          <w:numId w:val="0"/>
        </w:numPr>
        <w:ind w:left="360" w:hanging="360"/>
        <w:jc w:val="left"/>
        <w:rPr>
          <w:rFonts w:ascii="Arial" w:hAnsi="Arial"/>
          <w:sz w:val="24"/>
          <w:szCs w:val="24"/>
        </w:rPr>
      </w:pPr>
      <w:r>
        <w:rPr>
          <w:rFonts w:ascii="Arial Bold" w:hAnsi="Arial Bold"/>
          <w:caps w:val="0"/>
          <w:sz w:val="24"/>
          <w:szCs w:val="24"/>
        </w:rPr>
        <w:t xml:space="preserve">1. </w:t>
      </w:r>
      <w:r w:rsidR="000E0AE0">
        <w:rPr>
          <w:rFonts w:ascii="Arial Bold" w:hAnsi="Arial Bold"/>
          <w:caps w:val="0"/>
          <w:sz w:val="24"/>
          <w:szCs w:val="24"/>
        </w:rPr>
        <w:t>BCDR Plan</w:t>
      </w:r>
    </w:p>
    <w:p w14:paraId="6C0F0976" w14:textId="027FE732" w:rsidR="00F81B16" w:rsidRPr="00A8551E" w:rsidRDefault="00633307" w:rsidP="004C5BBC">
      <w:pPr>
        <w:pStyle w:val="GPSL2numberedclause"/>
        <w:numPr>
          <w:ilvl w:val="0"/>
          <w:numId w:val="0"/>
        </w:numPr>
        <w:ind w:left="936"/>
        <w:jc w:val="left"/>
        <w:rPr>
          <w:rFonts w:ascii="Arial" w:hAnsi="Arial"/>
          <w:sz w:val="24"/>
          <w:szCs w:val="24"/>
        </w:rPr>
      </w:pPr>
      <w:bookmarkStart w:id="2" w:name="_Ref490032444"/>
      <w:r>
        <w:rPr>
          <w:rFonts w:ascii="Arial" w:hAnsi="Arial"/>
          <w:sz w:val="24"/>
          <w:szCs w:val="24"/>
        </w:rPr>
        <w:t xml:space="preserve">1.1 </w:t>
      </w:r>
      <w:r w:rsidR="00F660ED"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00F660ED" w:rsidRPr="00A8551E">
        <w:rPr>
          <w:rFonts w:ascii="Arial" w:hAnsi="Arial"/>
          <w:sz w:val="24"/>
          <w:szCs w:val="24"/>
        </w:rPr>
        <w:t>Schedule 4 (</w:t>
      </w:r>
      <w:r w:rsidR="001917C9">
        <w:rPr>
          <w:rFonts w:ascii="Arial" w:hAnsi="Arial"/>
          <w:sz w:val="24"/>
          <w:szCs w:val="24"/>
        </w:rPr>
        <w:t>DPS</w:t>
      </w:r>
      <w:r w:rsidR="00F660ED" w:rsidRPr="00A8551E">
        <w:rPr>
          <w:rFonts w:ascii="Arial" w:hAnsi="Arial"/>
          <w:sz w:val="24"/>
          <w:szCs w:val="24"/>
        </w:rPr>
        <w:t xml:space="preserve"> Management), CCS shall have the right to enforce the Buyer's rights under this Schedule.</w:t>
      </w:r>
    </w:p>
    <w:p w14:paraId="6C0F0977" w14:textId="43D709A1" w:rsidR="00F81B16" w:rsidRPr="00A8551E" w:rsidRDefault="00633307" w:rsidP="004C5BBC">
      <w:pPr>
        <w:pStyle w:val="GPSL2numberedclause"/>
        <w:numPr>
          <w:ilvl w:val="0"/>
          <w:numId w:val="0"/>
        </w:numPr>
        <w:ind w:left="936"/>
        <w:jc w:val="left"/>
        <w:rPr>
          <w:rFonts w:ascii="Arial" w:hAnsi="Arial"/>
          <w:sz w:val="24"/>
          <w:szCs w:val="24"/>
        </w:rPr>
      </w:pPr>
      <w:r>
        <w:rPr>
          <w:rFonts w:ascii="Arial" w:hAnsi="Arial"/>
          <w:sz w:val="24"/>
          <w:szCs w:val="24"/>
        </w:rPr>
        <w:t xml:space="preserve">1.2 </w:t>
      </w:r>
      <w:r w:rsidR="00F660ED"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00F660ED" w:rsidRPr="00A8551E">
        <w:rPr>
          <w:rFonts w:ascii="Arial" w:hAnsi="Arial"/>
          <w:sz w:val="24"/>
          <w:szCs w:val="24"/>
        </w:rPr>
        <w:t>lan</w:t>
      </w:r>
      <w:r w:rsidR="007D6728">
        <w:rPr>
          <w:rFonts w:ascii="Arial" w:hAnsi="Arial"/>
          <w:sz w:val="24"/>
          <w:szCs w:val="24"/>
        </w:rPr>
        <w:t xml:space="preserve"> (a </w:t>
      </w:r>
      <w:r w:rsidR="007D6728" w:rsidRPr="00F63E0E">
        <w:rPr>
          <w:rFonts w:ascii="Arial" w:hAnsi="Arial"/>
          <w:b/>
          <w:sz w:val="24"/>
        </w:rPr>
        <w:t>“BCDR Plan”</w:t>
      </w:r>
      <w:r w:rsidR="007D6728">
        <w:rPr>
          <w:rFonts w:ascii="Arial" w:hAnsi="Arial"/>
          <w:sz w:val="24"/>
          <w:szCs w:val="24"/>
        </w:rPr>
        <w:t>)</w:t>
      </w:r>
      <w:r w:rsidR="00F660ED" w:rsidRPr="00A8551E">
        <w:rPr>
          <w:rFonts w:ascii="Arial" w:hAnsi="Arial"/>
          <w:sz w:val="24"/>
          <w:szCs w:val="24"/>
        </w:rPr>
        <w:t>, which shall detail the processes and arrangements that the Supplier shall follow to:</w:t>
      </w:r>
      <w:bookmarkEnd w:id="2"/>
    </w:p>
    <w:p w14:paraId="6C0F0978" w14:textId="6B5D25C9" w:rsidR="00F81B16" w:rsidRPr="00A8551E" w:rsidRDefault="00633307" w:rsidP="004C5BBC">
      <w:pPr>
        <w:pStyle w:val="GPSL3numberedclause"/>
        <w:numPr>
          <w:ilvl w:val="0"/>
          <w:numId w:val="0"/>
        </w:numPr>
        <w:ind w:left="1656"/>
        <w:jc w:val="left"/>
        <w:rPr>
          <w:rFonts w:ascii="Arial" w:hAnsi="Arial"/>
          <w:sz w:val="24"/>
          <w:szCs w:val="24"/>
        </w:rPr>
      </w:pPr>
      <w:r>
        <w:rPr>
          <w:rFonts w:ascii="Arial" w:hAnsi="Arial"/>
          <w:sz w:val="24"/>
          <w:szCs w:val="24"/>
        </w:rPr>
        <w:t xml:space="preserve">1.2.1 </w:t>
      </w:r>
      <w:r w:rsidR="00F660ED"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5278FCD8" w:rsidR="00F81B16" w:rsidRPr="00A8551E" w:rsidRDefault="00633307" w:rsidP="004C5BBC">
      <w:pPr>
        <w:pStyle w:val="GPSL3numberedclause"/>
        <w:numPr>
          <w:ilvl w:val="0"/>
          <w:numId w:val="0"/>
        </w:numPr>
        <w:ind w:left="1656"/>
        <w:jc w:val="left"/>
        <w:rPr>
          <w:rFonts w:ascii="Arial" w:hAnsi="Arial"/>
          <w:sz w:val="24"/>
          <w:szCs w:val="24"/>
        </w:rPr>
      </w:pPr>
      <w:r>
        <w:rPr>
          <w:rFonts w:ascii="Arial" w:hAnsi="Arial"/>
          <w:sz w:val="24"/>
          <w:szCs w:val="24"/>
        </w:rPr>
        <w:t xml:space="preserve">1.2.2 </w:t>
      </w:r>
      <w:r w:rsidR="00F660ED" w:rsidRPr="00A8551E">
        <w:rPr>
          <w:rFonts w:ascii="Arial" w:hAnsi="Arial"/>
          <w:sz w:val="24"/>
          <w:szCs w:val="24"/>
        </w:rPr>
        <w:t xml:space="preserve">the recovery of the Deliverables in the event of a Disaster </w:t>
      </w:r>
    </w:p>
    <w:p w14:paraId="6C0F097A" w14:textId="7D24C5EC" w:rsidR="00F81B16" w:rsidRPr="00A8551E" w:rsidRDefault="00633307" w:rsidP="004C5BBC">
      <w:pPr>
        <w:pStyle w:val="GPSL2numberedclause"/>
        <w:keepNext/>
        <w:numPr>
          <w:ilvl w:val="0"/>
          <w:numId w:val="0"/>
        </w:numPr>
        <w:ind w:left="936"/>
        <w:jc w:val="left"/>
        <w:rPr>
          <w:rFonts w:ascii="Arial" w:hAnsi="Arial"/>
          <w:sz w:val="24"/>
          <w:szCs w:val="24"/>
        </w:rPr>
      </w:pPr>
      <w:r>
        <w:rPr>
          <w:rFonts w:ascii="Arial" w:hAnsi="Arial"/>
          <w:sz w:val="24"/>
          <w:szCs w:val="24"/>
        </w:rPr>
        <w:t xml:space="preserve">1.3 </w:t>
      </w:r>
      <w:r w:rsidR="00F660ED" w:rsidRPr="00A8551E">
        <w:rPr>
          <w:rFonts w:ascii="Arial" w:hAnsi="Arial"/>
          <w:sz w:val="24"/>
          <w:szCs w:val="24"/>
        </w:rPr>
        <w:t xml:space="preserve">The BCDR Plan shall be divided into </w:t>
      </w:r>
      <w:r w:rsidR="00566816">
        <w:rPr>
          <w:rFonts w:ascii="Arial" w:hAnsi="Arial"/>
          <w:sz w:val="24"/>
          <w:szCs w:val="24"/>
        </w:rPr>
        <w:t>four</w:t>
      </w:r>
      <w:r w:rsidR="00F660ED" w:rsidRPr="00A8551E">
        <w:rPr>
          <w:rFonts w:ascii="Arial" w:hAnsi="Arial"/>
          <w:sz w:val="24"/>
          <w:szCs w:val="24"/>
        </w:rPr>
        <w:t xml:space="preserve"> sections:</w:t>
      </w:r>
    </w:p>
    <w:p w14:paraId="6C0F097B" w14:textId="201EEF15" w:rsidR="00F81B16" w:rsidRPr="00A8551E" w:rsidRDefault="00633307" w:rsidP="004C5BBC">
      <w:pPr>
        <w:pStyle w:val="GPSL3numberedclause"/>
        <w:numPr>
          <w:ilvl w:val="0"/>
          <w:numId w:val="0"/>
        </w:numPr>
        <w:ind w:left="1656"/>
        <w:jc w:val="left"/>
        <w:rPr>
          <w:rFonts w:ascii="Arial" w:hAnsi="Arial"/>
          <w:sz w:val="24"/>
          <w:szCs w:val="24"/>
        </w:rPr>
      </w:pPr>
      <w:bookmarkStart w:id="3" w:name="_Hlt365641371"/>
      <w:bookmarkStart w:id="4" w:name="_Ref365641163"/>
      <w:bookmarkStart w:id="5" w:name="_Ref144353370"/>
      <w:bookmarkEnd w:id="3"/>
      <w:r>
        <w:rPr>
          <w:rFonts w:ascii="Arial" w:hAnsi="Arial"/>
          <w:sz w:val="24"/>
          <w:szCs w:val="24"/>
        </w:rPr>
        <w:t xml:space="preserve">1.3.1 </w:t>
      </w:r>
      <w:r w:rsidR="00F660ED" w:rsidRPr="00A8551E">
        <w:rPr>
          <w:rFonts w:ascii="Arial" w:hAnsi="Arial"/>
          <w:sz w:val="24"/>
          <w:szCs w:val="24"/>
        </w:rPr>
        <w:t>Section 1 which shall set out general principles applicable to the BCDR Plan;</w:t>
      </w:r>
      <w:bookmarkEnd w:id="4"/>
      <w:r w:rsidR="00F660ED" w:rsidRPr="00A8551E">
        <w:rPr>
          <w:rFonts w:ascii="Arial" w:hAnsi="Arial"/>
          <w:sz w:val="24"/>
          <w:szCs w:val="24"/>
        </w:rPr>
        <w:t xml:space="preserve"> </w:t>
      </w:r>
      <w:bookmarkEnd w:id="5"/>
    </w:p>
    <w:p w14:paraId="6C0F097C" w14:textId="672F7B33" w:rsidR="00F81B16" w:rsidRPr="00A8551E" w:rsidRDefault="00D57216" w:rsidP="004C5BBC">
      <w:pPr>
        <w:pStyle w:val="GPSL3numberedclause"/>
        <w:numPr>
          <w:ilvl w:val="0"/>
          <w:numId w:val="0"/>
        </w:numPr>
        <w:ind w:left="1656"/>
        <w:jc w:val="left"/>
        <w:rPr>
          <w:rFonts w:ascii="Arial" w:hAnsi="Arial"/>
          <w:sz w:val="24"/>
          <w:szCs w:val="24"/>
        </w:rPr>
      </w:pPr>
      <w:bookmarkStart w:id="6" w:name="_Hlt365902512"/>
      <w:bookmarkStart w:id="7" w:name="_Ref144353343"/>
      <w:bookmarkEnd w:id="6"/>
      <w:r>
        <w:rPr>
          <w:rFonts w:ascii="Arial" w:hAnsi="Arial"/>
          <w:sz w:val="24"/>
          <w:szCs w:val="24"/>
        </w:rPr>
        <w:t xml:space="preserve">1.3.2 </w:t>
      </w:r>
      <w:r w:rsidR="00F660ED" w:rsidRPr="00A8551E">
        <w:rPr>
          <w:rFonts w:ascii="Arial" w:hAnsi="Arial"/>
          <w:sz w:val="24"/>
          <w:szCs w:val="24"/>
        </w:rPr>
        <w:t xml:space="preserve">Section 2 which shall relate to business continuity (the </w:t>
      </w:r>
      <w:r w:rsidR="00F660ED" w:rsidRPr="00A8551E">
        <w:rPr>
          <w:rFonts w:ascii="Arial" w:hAnsi="Arial"/>
          <w:b/>
          <w:bCs/>
          <w:sz w:val="24"/>
          <w:szCs w:val="24"/>
        </w:rPr>
        <w:t>"Business Continuity Plan"</w:t>
      </w:r>
      <w:r w:rsidR="00F660ED" w:rsidRPr="00A8551E">
        <w:rPr>
          <w:rFonts w:ascii="Arial" w:hAnsi="Arial"/>
          <w:sz w:val="24"/>
          <w:szCs w:val="24"/>
        </w:rPr>
        <w:t xml:space="preserve">); </w:t>
      </w:r>
      <w:bookmarkEnd w:id="7"/>
    </w:p>
    <w:p w14:paraId="5420C7E7" w14:textId="4D9CB34D" w:rsidR="00C66005" w:rsidRDefault="00D57216" w:rsidP="004C5BBC">
      <w:pPr>
        <w:pStyle w:val="GPSL3numberedclause"/>
        <w:numPr>
          <w:ilvl w:val="0"/>
          <w:numId w:val="0"/>
        </w:numPr>
        <w:ind w:left="1656"/>
        <w:jc w:val="left"/>
        <w:rPr>
          <w:rFonts w:ascii="Arial" w:hAnsi="Arial"/>
          <w:sz w:val="24"/>
          <w:szCs w:val="24"/>
        </w:rPr>
      </w:pPr>
      <w:bookmarkStart w:id="8" w:name="_Hlt365641393"/>
      <w:bookmarkStart w:id="9" w:name="_Ref144353357"/>
      <w:bookmarkEnd w:id="8"/>
      <w:r>
        <w:rPr>
          <w:rFonts w:ascii="Arial" w:hAnsi="Arial"/>
          <w:sz w:val="24"/>
          <w:szCs w:val="24"/>
        </w:rPr>
        <w:t>1.3.3</w:t>
      </w:r>
      <w:r w:rsidR="00F660ED" w:rsidRPr="00A8551E">
        <w:rPr>
          <w:rFonts w:ascii="Arial" w:hAnsi="Arial"/>
          <w:sz w:val="24"/>
          <w:szCs w:val="24"/>
        </w:rPr>
        <w:t xml:space="preserve">Section 3 which shall relate to disaster recovery (the </w:t>
      </w:r>
      <w:r w:rsidR="00F660ED" w:rsidRPr="00A8551E">
        <w:rPr>
          <w:rFonts w:ascii="Arial" w:hAnsi="Arial"/>
          <w:b/>
          <w:bCs/>
          <w:sz w:val="24"/>
          <w:szCs w:val="24"/>
        </w:rPr>
        <w:t>"Disaster Recovery Plan"</w:t>
      </w:r>
      <w:r w:rsidR="00F660ED" w:rsidRPr="00A8551E">
        <w:rPr>
          <w:rFonts w:ascii="Arial" w:hAnsi="Arial"/>
          <w:sz w:val="24"/>
          <w:szCs w:val="24"/>
        </w:rPr>
        <w:t>)</w:t>
      </w:r>
      <w:bookmarkStart w:id="10" w:name="_Ref65989073"/>
      <w:bookmarkEnd w:id="0"/>
      <w:bookmarkEnd w:id="9"/>
      <w:r w:rsidR="00C66005">
        <w:rPr>
          <w:rFonts w:ascii="Arial" w:hAnsi="Arial"/>
          <w:sz w:val="24"/>
          <w:szCs w:val="24"/>
        </w:rPr>
        <w:t>; and</w:t>
      </w:r>
    </w:p>
    <w:p w14:paraId="6C0F097D" w14:textId="239652D5" w:rsidR="00F81B16" w:rsidRPr="00A8551E" w:rsidRDefault="00D57216" w:rsidP="004C5BBC">
      <w:pPr>
        <w:pStyle w:val="GPSL3numberedclause"/>
        <w:numPr>
          <w:ilvl w:val="0"/>
          <w:numId w:val="0"/>
        </w:numPr>
        <w:ind w:left="1656"/>
        <w:jc w:val="left"/>
        <w:rPr>
          <w:rFonts w:ascii="Arial" w:hAnsi="Arial"/>
          <w:sz w:val="24"/>
          <w:szCs w:val="24"/>
        </w:rPr>
      </w:pPr>
      <w:r>
        <w:rPr>
          <w:rFonts w:ascii="Arial" w:hAnsi="Arial"/>
          <w:sz w:val="24"/>
          <w:szCs w:val="24"/>
        </w:rPr>
        <w:t xml:space="preserve">1.3.4 Section 4 which shall relate to an Insolvency Event of the Supplier, and Key Subcontractors and/or any Supplier Group member (the </w:t>
      </w:r>
      <w:r w:rsidRPr="004C5BBC">
        <w:rPr>
          <w:rFonts w:ascii="Arial" w:hAnsi="Arial"/>
          <w:b/>
          <w:sz w:val="24"/>
          <w:szCs w:val="24"/>
        </w:rPr>
        <w:t>“Insolvency Continuity Plan”</w:t>
      </w:r>
      <w:r w:rsidRPr="00D57216">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lastRenderedPageBreak/>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191433D2"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identify the responsibilities (if any) that the Buyer has agreed it will assume in the event of the invocation of the BCDR Plan; </w:t>
      </w:r>
    </w:p>
    <w:p w14:paraId="6C0F0990" w14:textId="3714CEF0" w:rsidR="00F81B16"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r w:rsidR="000824E6">
        <w:rPr>
          <w:rFonts w:ascii="Arial" w:hAnsi="Arial"/>
          <w:sz w:val="24"/>
          <w:szCs w:val="24"/>
        </w:rPr>
        <w:t>;</w:t>
      </w:r>
    </w:p>
    <w:p w14:paraId="1BFBB2A4" w14:textId="31879803" w:rsidR="000824E6" w:rsidRDefault="000824E6" w:rsidP="008E5FD2">
      <w:pPr>
        <w:pStyle w:val="GPSL3numberedclause"/>
        <w:jc w:val="left"/>
        <w:rPr>
          <w:rFonts w:ascii="Arial" w:hAnsi="Arial"/>
          <w:sz w:val="24"/>
          <w:szCs w:val="24"/>
        </w:rPr>
      </w:pPr>
      <w:r>
        <w:rPr>
          <w:rFonts w:ascii="Arial" w:hAnsi="Arial"/>
          <w:sz w:val="24"/>
          <w:szCs w:val="24"/>
        </w:rPr>
        <w:lastRenderedPageBreak/>
        <w:t xml:space="preserve">set out </w:t>
      </w:r>
      <w:r w:rsidRPr="000824E6">
        <w:rPr>
          <w:rFonts w:ascii="Arial" w:hAnsi="Arial"/>
          <w:sz w:val="24"/>
          <w:szCs w:val="24"/>
        </w:rPr>
        <w:t>how the business continuity and disaster recovery elements of the BCDR Plan link to the Insolvency Continuity Plan, and how the Insolvency Continuity Plan links to the business continuity and disaster recovery elements of the BCDR Plan;</w:t>
      </w:r>
    </w:p>
    <w:p w14:paraId="39DF6AA1" w14:textId="3A19C57C" w:rsidR="000824E6" w:rsidRDefault="000824E6" w:rsidP="008E5FD2">
      <w:pPr>
        <w:pStyle w:val="GPSL3numberedclause"/>
        <w:jc w:val="left"/>
        <w:rPr>
          <w:rFonts w:ascii="Arial" w:hAnsi="Arial"/>
          <w:sz w:val="24"/>
          <w:szCs w:val="24"/>
        </w:rPr>
      </w:pPr>
      <w:r>
        <w:rPr>
          <w:rFonts w:ascii="Arial" w:hAnsi="Arial"/>
          <w:sz w:val="24"/>
          <w:szCs w:val="24"/>
        </w:rPr>
        <w:t xml:space="preserve">contain </w:t>
      </w:r>
      <w:r w:rsidRPr="000824E6">
        <w:rPr>
          <w:rFonts w:ascii="Arial" w:hAnsi="Arial"/>
          <w:sz w:val="24"/>
          <w:szCs w:val="24"/>
        </w:rPr>
        <w:t>an obligation upon the Supplier to liaise with the Buyer and (at the Buyer’s request) any Related Supplier with respect to issues concerning insolvency continuity where applicable; and</w:t>
      </w:r>
    </w:p>
    <w:p w14:paraId="09BA012A" w14:textId="5A0D7AD5" w:rsidR="000824E6" w:rsidRPr="00A8551E" w:rsidRDefault="000824E6" w:rsidP="008E5FD2">
      <w:pPr>
        <w:pStyle w:val="GPSL3numberedclause"/>
        <w:jc w:val="left"/>
        <w:rPr>
          <w:rFonts w:ascii="Arial" w:hAnsi="Arial"/>
          <w:sz w:val="24"/>
          <w:szCs w:val="24"/>
        </w:rPr>
      </w:pPr>
      <w:r>
        <w:rPr>
          <w:rFonts w:ascii="Arial" w:hAnsi="Arial"/>
          <w:sz w:val="24"/>
          <w:szCs w:val="24"/>
        </w:rPr>
        <w:t xml:space="preserve">detail how </w:t>
      </w:r>
      <w:r w:rsidRPr="000824E6">
        <w:rPr>
          <w:rFonts w:ascii="Arial" w:hAnsi="Arial"/>
          <w:sz w:val="24"/>
          <w:szCs w:val="24"/>
        </w:rPr>
        <w:t>the BCDR Plan links and interoperates with any overarching and/or connected insolvency continuity plan of the Buyer and any of its other Related Suppliers in each case as notified to the Supplier by the Buyer from time to time.</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3453AA40"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w:t>
      </w:r>
      <w:r w:rsidR="00296374">
        <w:rPr>
          <w:rFonts w:ascii="Arial" w:hAnsi="Arial"/>
          <w:sz w:val="24"/>
          <w:szCs w:val="24"/>
        </w:rPr>
        <w:t xml:space="preserve"> 27002</w:t>
      </w:r>
      <w:r w:rsidRPr="00A8551E">
        <w:rPr>
          <w:rFonts w:ascii="Arial" w:hAnsi="Arial"/>
          <w:sz w:val="24"/>
          <w:szCs w:val="24"/>
        </w:rPr>
        <w:t>;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0718F0C4"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w:t>
      </w:r>
      <w:r w:rsidR="00D42725">
        <w:rPr>
          <w:rFonts w:ascii="Arial" w:hAnsi="Arial"/>
          <w:bCs/>
          <w:sz w:val="24"/>
          <w:szCs w:val="24"/>
        </w:rPr>
        <w:t>Levels</w:t>
      </w:r>
      <w:r w:rsidR="005723D0">
        <w:rPr>
          <w:rFonts w:ascii="Arial" w:hAnsi="Arial"/>
          <w:sz w:val="24"/>
          <w:szCs w:val="24"/>
        </w:rPr>
        <w:t xml:space="preserve">,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lastRenderedPageBreak/>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593E6E49"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4A104614" w14:textId="42E36F75" w:rsidR="00296374" w:rsidRPr="004C5BBC" w:rsidRDefault="00296374" w:rsidP="008E5FD2">
      <w:pPr>
        <w:pStyle w:val="GPSL1SCHEDULEHeading"/>
        <w:keepNext/>
        <w:jc w:val="left"/>
        <w:rPr>
          <w:rFonts w:ascii="Arial Bold" w:hAnsi="Arial Bold" w:hint="eastAsia"/>
          <w:caps w:val="0"/>
          <w:sz w:val="24"/>
          <w:szCs w:val="24"/>
        </w:rPr>
      </w:pPr>
      <w:r w:rsidRPr="004C5BBC">
        <w:rPr>
          <w:rFonts w:ascii="Arial Bold" w:hAnsi="Arial Bold"/>
          <w:caps w:val="0"/>
          <w:sz w:val="24"/>
          <w:szCs w:val="24"/>
        </w:rPr>
        <w:lastRenderedPageBreak/>
        <w:t xml:space="preserve">Insolvency </w:t>
      </w:r>
      <w:r w:rsidR="00566816">
        <w:rPr>
          <w:rFonts w:ascii="Arial Bold" w:hAnsi="Arial Bold"/>
          <w:caps w:val="0"/>
          <w:sz w:val="24"/>
          <w:szCs w:val="24"/>
        </w:rPr>
        <w:t>C</w:t>
      </w:r>
      <w:r w:rsidRPr="004C5BBC">
        <w:rPr>
          <w:rFonts w:ascii="Arial Bold" w:hAnsi="Arial Bold"/>
          <w:caps w:val="0"/>
          <w:sz w:val="24"/>
          <w:szCs w:val="24"/>
        </w:rPr>
        <w:t xml:space="preserve">ontinuity </w:t>
      </w:r>
      <w:r w:rsidR="00566816">
        <w:rPr>
          <w:rFonts w:ascii="Arial Bold" w:hAnsi="Arial Bold"/>
          <w:caps w:val="0"/>
          <w:sz w:val="24"/>
          <w:szCs w:val="24"/>
        </w:rPr>
        <w:t>P</w:t>
      </w:r>
      <w:r w:rsidRPr="004C5BBC">
        <w:rPr>
          <w:rFonts w:ascii="Arial Bold" w:hAnsi="Arial Bold"/>
          <w:caps w:val="0"/>
          <w:sz w:val="24"/>
          <w:szCs w:val="24"/>
        </w:rPr>
        <w:t>lan (</w:t>
      </w:r>
      <w:r w:rsidR="00566816">
        <w:rPr>
          <w:rFonts w:ascii="Arial Bold" w:hAnsi="Arial Bold"/>
          <w:caps w:val="0"/>
          <w:sz w:val="24"/>
          <w:szCs w:val="24"/>
        </w:rPr>
        <w:t>S</w:t>
      </w:r>
      <w:r w:rsidRPr="004C5BBC">
        <w:rPr>
          <w:rFonts w:ascii="Arial Bold" w:hAnsi="Arial Bold"/>
          <w:caps w:val="0"/>
          <w:sz w:val="24"/>
          <w:szCs w:val="24"/>
        </w:rPr>
        <w:t>ection 4)</w:t>
      </w:r>
    </w:p>
    <w:p w14:paraId="3E53D0EB" w14:textId="13FA0989" w:rsidR="002941AF" w:rsidRDefault="002941AF" w:rsidP="004C5BBC">
      <w:pPr>
        <w:pStyle w:val="GPSL2numberedclause"/>
        <w:rPr>
          <w:rFonts w:ascii="Arial" w:hAnsi="Arial"/>
          <w:bCs/>
          <w:sz w:val="24"/>
          <w:szCs w:val="24"/>
        </w:rPr>
      </w:pPr>
      <w:r w:rsidRPr="004C5BBC">
        <w:rPr>
          <w:rFonts w:ascii="Arial" w:hAnsi="Arial"/>
          <w:bCs/>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A4C850A" w14:textId="61934F94" w:rsidR="002941AF" w:rsidRDefault="002941AF" w:rsidP="004C5BBC">
      <w:pPr>
        <w:pStyle w:val="GPSL2numberedclause"/>
        <w:rPr>
          <w:rFonts w:ascii="Arial" w:hAnsi="Arial"/>
          <w:bCs/>
          <w:sz w:val="24"/>
          <w:szCs w:val="24"/>
        </w:rPr>
      </w:pPr>
      <w:r>
        <w:rPr>
          <w:rFonts w:ascii="Arial" w:hAnsi="Arial"/>
          <w:bCs/>
          <w:sz w:val="24"/>
          <w:szCs w:val="24"/>
        </w:rPr>
        <w:t>The Insolvency Continuity Plan shall include the following:</w:t>
      </w:r>
    </w:p>
    <w:p w14:paraId="6B60CD69" w14:textId="749220F9" w:rsidR="002941AF" w:rsidRDefault="002941AF" w:rsidP="004C5BBC">
      <w:pPr>
        <w:pStyle w:val="GPSL3numberedclause"/>
        <w:rPr>
          <w:rFonts w:ascii="Arial" w:hAnsi="Arial"/>
          <w:bCs/>
          <w:sz w:val="24"/>
          <w:szCs w:val="24"/>
        </w:rPr>
      </w:pPr>
      <w:r>
        <w:rPr>
          <w:rFonts w:ascii="Arial" w:hAnsi="Arial"/>
          <w:bCs/>
          <w:sz w:val="24"/>
          <w:szCs w:val="24"/>
        </w:rPr>
        <w:t>c</w:t>
      </w:r>
      <w:r w:rsidRPr="004C5BBC">
        <w:rPr>
          <w:rFonts w:ascii="Arial" w:hAnsi="Arial"/>
          <w:bCs/>
          <w:sz w:val="24"/>
          <w:szCs w:val="24"/>
        </w:rPr>
        <w:t>ommunication</w:t>
      </w:r>
      <w:r>
        <w:rPr>
          <w:rFonts w:ascii="Arial" w:hAnsi="Arial"/>
          <w:bCs/>
          <w:sz w:val="24"/>
          <w:szCs w:val="24"/>
        </w:rPr>
        <w:t xml:space="preserve">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2507DBAE" w14:textId="28709B3A" w:rsidR="002941AF" w:rsidRDefault="002941AF" w:rsidP="004C5BBC">
      <w:pPr>
        <w:pStyle w:val="GPSL3numberedclause"/>
        <w:rPr>
          <w:rFonts w:ascii="Arial" w:hAnsi="Arial"/>
          <w:bCs/>
          <w:sz w:val="24"/>
          <w:szCs w:val="24"/>
        </w:rPr>
      </w:pPr>
      <w:r>
        <w:rPr>
          <w:rFonts w:ascii="Arial" w:hAnsi="Arial"/>
          <w:bCs/>
          <w:sz w:val="24"/>
          <w:szCs w:val="24"/>
        </w:rPr>
        <w:t xml:space="preserve">identification, explanation, assessment and </w:t>
      </w:r>
      <w:r w:rsidRPr="002941AF">
        <w:rPr>
          <w:rFonts w:ascii="Arial" w:hAnsi="Arial"/>
          <w:bCs/>
          <w:sz w:val="24"/>
          <w:szCs w:val="24"/>
        </w:rPr>
        <w:t>an impact analysis of risks in respect of dependencies between the Supplier, Key Subcontractors and Supplier Group members where failure of those dependencies could reasonably have an adverse impact on the Deliverables;</w:t>
      </w:r>
    </w:p>
    <w:p w14:paraId="02FFCBE7" w14:textId="69F6C607" w:rsidR="002941AF" w:rsidRDefault="002941AF" w:rsidP="004C5BBC">
      <w:pPr>
        <w:pStyle w:val="GPSL3numberedclause"/>
        <w:rPr>
          <w:rFonts w:ascii="Arial" w:hAnsi="Arial"/>
          <w:bCs/>
          <w:sz w:val="24"/>
          <w:szCs w:val="24"/>
        </w:rPr>
      </w:pPr>
      <w:r>
        <w:rPr>
          <w:rFonts w:ascii="Arial" w:hAnsi="Arial"/>
          <w:bCs/>
          <w:sz w:val="24"/>
          <w:szCs w:val="24"/>
        </w:rPr>
        <w:t>plans to manage and mitigate identified risks;</w:t>
      </w:r>
    </w:p>
    <w:p w14:paraId="3B17D714" w14:textId="0767C741" w:rsidR="002941AF" w:rsidRDefault="00AB70B9" w:rsidP="004C5BBC">
      <w:pPr>
        <w:pStyle w:val="GPSL3numberedclause"/>
        <w:rPr>
          <w:rFonts w:ascii="Arial" w:hAnsi="Arial"/>
          <w:bCs/>
          <w:sz w:val="24"/>
          <w:szCs w:val="24"/>
        </w:rPr>
      </w:pPr>
      <w:r>
        <w:rPr>
          <w:rFonts w:ascii="Arial" w:hAnsi="Arial"/>
          <w:bCs/>
          <w:sz w:val="24"/>
          <w:szCs w:val="24"/>
        </w:rPr>
        <w:t>details of the roles and responsibilities of the Supplier, Key Subcontractors and/or Supplier Group members to minimise and mitigate the effects of an Insolvency Event of such persons on the Deliverables;</w:t>
      </w:r>
    </w:p>
    <w:p w14:paraId="3353BD10" w14:textId="051EB913" w:rsidR="00AB70B9" w:rsidRDefault="00AB70B9" w:rsidP="004C5BBC">
      <w:pPr>
        <w:pStyle w:val="GPSL3numberedclause"/>
        <w:rPr>
          <w:rFonts w:ascii="Arial" w:hAnsi="Arial"/>
          <w:bCs/>
          <w:sz w:val="24"/>
          <w:szCs w:val="24"/>
        </w:rPr>
      </w:pPr>
      <w:r>
        <w:rPr>
          <w:rFonts w:ascii="Arial" w:hAnsi="Arial"/>
          <w:bCs/>
          <w:sz w:val="24"/>
          <w:szCs w:val="24"/>
        </w:rPr>
        <w:t>details of the recovery team to be put in place by the Supplier (which may include representatives of the Supplier, Key Subcontractors and Supplier Group members); and</w:t>
      </w:r>
    </w:p>
    <w:p w14:paraId="06AEB0BF" w14:textId="1075D684" w:rsidR="00AB70B9" w:rsidRPr="004C5BBC" w:rsidRDefault="00AB70B9" w:rsidP="004C5BBC">
      <w:pPr>
        <w:pStyle w:val="GPSL3numberedclause"/>
        <w:rPr>
          <w:rFonts w:ascii="Arial" w:hAnsi="Arial"/>
          <w:bCs/>
          <w:caps/>
          <w:sz w:val="24"/>
          <w:szCs w:val="24"/>
        </w:rPr>
      </w:pPr>
      <w:r>
        <w:rPr>
          <w:rFonts w:ascii="Arial" w:hAnsi="Arial"/>
          <w:bCs/>
          <w:sz w:val="24"/>
          <w:szCs w:val="24"/>
        </w:rPr>
        <w:t>sufficient detail to enable an appointed insolvency practitioner to invoke the plan in the event of an Insolvency Event of the Supplier.</w:t>
      </w:r>
    </w:p>
    <w:p w14:paraId="6C0F09B1" w14:textId="50077B41"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2A37A95B"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w:t>
      </w:r>
      <w:r w:rsidR="00AB70B9">
        <w:rPr>
          <w:rFonts w:ascii="Arial" w:hAnsi="Arial"/>
          <w:sz w:val="24"/>
          <w:szCs w:val="24"/>
        </w:rPr>
        <w:t>8</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lastRenderedPageBreak/>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6A539D03" w:rsidR="00F81B16" w:rsidRPr="004C5BBC"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24BB7A7F" w14:textId="6C83A6AC" w:rsidR="000950F0" w:rsidRDefault="000950F0" w:rsidP="008E5FD2">
      <w:pPr>
        <w:pStyle w:val="GPSL2numberedclause"/>
        <w:jc w:val="left"/>
        <w:rPr>
          <w:rFonts w:ascii="Arial" w:hAnsi="Arial"/>
          <w:sz w:val="24"/>
          <w:szCs w:val="24"/>
        </w:rPr>
      </w:pPr>
      <w:r>
        <w:rPr>
          <w:rFonts w:ascii="Arial" w:hAnsi="Arial"/>
          <w:sz w:val="24"/>
          <w:szCs w:val="24"/>
        </w:rPr>
        <w:t>The Insolvency Continuity Plan element of the BCDR Plan, including any linked elements in other parts of the BCDR Plan, shall be invoked by the Supplier:</w:t>
      </w:r>
    </w:p>
    <w:p w14:paraId="119DFED0" w14:textId="4D912026" w:rsidR="000950F0" w:rsidRDefault="000950F0" w:rsidP="004C5BBC">
      <w:pPr>
        <w:pStyle w:val="GPSL3numberedclause"/>
        <w:rPr>
          <w:rFonts w:ascii="Arial" w:hAnsi="Arial"/>
          <w:sz w:val="24"/>
          <w:szCs w:val="24"/>
        </w:rPr>
      </w:pPr>
      <w:r w:rsidRPr="004C5BBC">
        <w:rPr>
          <w:rFonts w:ascii="Arial" w:hAnsi="Arial"/>
          <w:sz w:val="24"/>
          <w:szCs w:val="24"/>
        </w:rPr>
        <w:t>Where an Insolvency Event of a Key Su</w:t>
      </w:r>
      <w:r w:rsidR="00DA6A10" w:rsidRPr="00DA6A10">
        <w:rPr>
          <w:rFonts w:ascii="Arial" w:hAnsi="Arial"/>
          <w:sz w:val="24"/>
          <w:szCs w:val="24"/>
        </w:rPr>
        <w:t>b-contractor</w:t>
      </w:r>
      <w:r w:rsidR="00DA6A10">
        <w:rPr>
          <w:rFonts w:ascii="Arial" w:hAnsi="Arial"/>
          <w:sz w:val="24"/>
          <w:szCs w:val="24"/>
        </w:rPr>
        <w:t xml:space="preserve"> </w:t>
      </w:r>
      <w:r w:rsidR="00DA6A10" w:rsidRPr="00DA6A10">
        <w:rPr>
          <w:rFonts w:ascii="Arial" w:hAnsi="Arial"/>
          <w:sz w:val="24"/>
          <w:szCs w:val="24"/>
        </w:rPr>
        <w:t>and/or Supplier Group member (other than the Supplier) could reasonably be expected to adversely affect delivery of the Deliverables; and/or</w:t>
      </w:r>
    </w:p>
    <w:p w14:paraId="538B2E44" w14:textId="3F4D979B" w:rsidR="00DA6A10" w:rsidRPr="004C5BBC" w:rsidRDefault="00DA6A10" w:rsidP="004C5BBC">
      <w:pPr>
        <w:pStyle w:val="GPSL3numberedclause"/>
        <w:rPr>
          <w:rFonts w:ascii="Arial" w:hAnsi="Arial"/>
          <w:sz w:val="24"/>
          <w:szCs w:val="24"/>
        </w:rPr>
      </w:pPr>
      <w:r>
        <w:rPr>
          <w:rFonts w:ascii="Arial" w:hAnsi="Arial"/>
          <w:sz w:val="24"/>
          <w:szCs w:val="24"/>
        </w:rPr>
        <w:t xml:space="preserve">Where </w:t>
      </w:r>
      <w:r w:rsidRPr="00DA6A10">
        <w:rPr>
          <w:rFonts w:ascii="Arial" w:hAnsi="Arial"/>
          <w:sz w:val="24"/>
          <w:szCs w:val="24"/>
        </w:rPr>
        <w:t>there is an Insolvency Event of the Supplier and the insolvency arrangements enable the Supplier to invoke the plan.</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49A6059" w14:textId="35BD857B" w:rsidR="00EF55C7" w:rsidRDefault="00F660ED" w:rsidP="00EF55C7">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42B68E96" w14:textId="5BB1E1AB" w:rsidR="00EF55C7" w:rsidRPr="004C5BBC" w:rsidRDefault="00EF55C7" w:rsidP="004C5BBC">
      <w:pPr>
        <w:pStyle w:val="GPSL1SCHEDULEHeading"/>
        <w:keepNext/>
        <w:ind w:left="360" w:hanging="360"/>
        <w:jc w:val="left"/>
        <w:rPr>
          <w:rFonts w:ascii="Arial Bold" w:hAnsi="Arial Bold" w:hint="eastAsia"/>
          <w:sz w:val="24"/>
          <w:szCs w:val="24"/>
        </w:rPr>
      </w:pPr>
      <w:r w:rsidRPr="004C5BBC">
        <w:rPr>
          <w:rFonts w:ascii="Arial Bold" w:hAnsi="Arial Bold"/>
          <w:caps w:val="0"/>
          <w:sz w:val="24"/>
          <w:szCs w:val="24"/>
        </w:rPr>
        <w:t xml:space="preserve">Amendments to this </w:t>
      </w:r>
      <w:r w:rsidR="00566816">
        <w:rPr>
          <w:rFonts w:ascii="Arial Bold" w:hAnsi="Arial Bold"/>
          <w:caps w:val="0"/>
          <w:sz w:val="24"/>
          <w:szCs w:val="24"/>
        </w:rPr>
        <w:t>S</w:t>
      </w:r>
      <w:r w:rsidRPr="004C5BBC">
        <w:rPr>
          <w:rFonts w:ascii="Arial Bold" w:hAnsi="Arial Bold"/>
          <w:caps w:val="0"/>
          <w:sz w:val="24"/>
          <w:szCs w:val="24"/>
        </w:rPr>
        <w:t xml:space="preserve">chedule in respect of </w:t>
      </w:r>
      <w:r w:rsidR="00566816">
        <w:rPr>
          <w:rFonts w:ascii="Arial Bold" w:hAnsi="Arial Bold"/>
          <w:caps w:val="0"/>
          <w:sz w:val="24"/>
          <w:szCs w:val="24"/>
        </w:rPr>
        <w:t>B</w:t>
      </w:r>
      <w:r w:rsidRPr="004C5BBC">
        <w:rPr>
          <w:rFonts w:ascii="Arial Bold" w:hAnsi="Arial Bold"/>
          <w:caps w:val="0"/>
          <w:sz w:val="24"/>
          <w:szCs w:val="24"/>
        </w:rPr>
        <w:t xml:space="preserve">ronze </w:t>
      </w:r>
      <w:r w:rsidR="00566816">
        <w:rPr>
          <w:rFonts w:ascii="Arial Bold" w:hAnsi="Arial Bold"/>
          <w:caps w:val="0"/>
          <w:sz w:val="24"/>
          <w:szCs w:val="24"/>
        </w:rPr>
        <w:t>C</w:t>
      </w:r>
      <w:r w:rsidRPr="004C5BBC">
        <w:rPr>
          <w:rFonts w:ascii="Arial Bold" w:hAnsi="Arial Bold"/>
          <w:caps w:val="0"/>
          <w:sz w:val="24"/>
          <w:szCs w:val="24"/>
        </w:rPr>
        <w:t>ontracts</w:t>
      </w:r>
    </w:p>
    <w:p w14:paraId="4F479009" w14:textId="2807A13C" w:rsidR="00EF55C7" w:rsidRDefault="00EF55C7" w:rsidP="004C5BBC">
      <w:pPr>
        <w:rPr>
          <w:color w:val="000000"/>
          <w:sz w:val="24"/>
          <w:szCs w:val="24"/>
        </w:rPr>
      </w:pPr>
      <w:r>
        <w:rPr>
          <w:lang w:eastAsia="zh-CN"/>
        </w:rPr>
        <w:t xml:space="preserve">10.1 Where </w:t>
      </w:r>
      <w:r>
        <w:rPr>
          <w:color w:val="000000"/>
          <w:sz w:val="24"/>
          <w:szCs w:val="24"/>
        </w:rPr>
        <w:t xml:space="preserve">a Buyer’s </w:t>
      </w:r>
      <w:r w:rsidR="00E44614">
        <w:rPr>
          <w:color w:val="000000"/>
          <w:sz w:val="24"/>
          <w:szCs w:val="24"/>
        </w:rPr>
        <w:t xml:space="preserve">Order </w:t>
      </w:r>
      <w:r>
        <w:rPr>
          <w:color w:val="000000"/>
          <w:sz w:val="24"/>
          <w:szCs w:val="24"/>
        </w:rPr>
        <w:t xml:space="preserve"> Contract is a Bronze Contract,</w:t>
      </w:r>
      <w:sdt>
        <w:sdtPr>
          <w:tag w:val="goog_rdk_0"/>
          <w:id w:val="75099895"/>
        </w:sdtPr>
        <w:sdtEndPr/>
        <w:sdtContent/>
      </w:sdt>
      <w:r>
        <w:rPr>
          <w:color w:val="000000"/>
          <w:sz w:val="24"/>
          <w:szCs w:val="24"/>
        </w:rPr>
        <w:t xml:space="preserve"> if specified in the Order Form, the following provisions of this </w:t>
      </w:r>
      <w:r w:rsidR="00E44614">
        <w:rPr>
          <w:color w:val="000000"/>
          <w:sz w:val="24"/>
          <w:szCs w:val="24"/>
        </w:rPr>
        <w:t>Order</w:t>
      </w:r>
      <w:r>
        <w:rPr>
          <w:color w:val="000000"/>
          <w:sz w:val="24"/>
          <w:szCs w:val="24"/>
        </w:rPr>
        <w:t xml:space="preserve"> Schedule 8, shall be disapplied in respect of that Contract:</w:t>
      </w:r>
    </w:p>
    <w:p w14:paraId="7C1D380A" w14:textId="5619CAC1" w:rsidR="00EF55C7" w:rsidRDefault="00EF55C7"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10.1.1 Paragraph 1.3.4 of Part A so that the BCDR plan shall only be required to be split into the three sections detailed in paragraphs </w:t>
      </w:r>
      <w:r>
        <w:rPr>
          <w:color w:val="000000"/>
          <w:sz w:val="24"/>
          <w:szCs w:val="24"/>
        </w:rPr>
        <w:fldChar w:fldCharType="begin"/>
      </w:r>
      <w:r>
        <w:rPr>
          <w:color w:val="000000"/>
          <w:sz w:val="24"/>
          <w:szCs w:val="24"/>
        </w:rPr>
        <w:instrText xml:space="preserve"> REF _Ref69119429 \r \h </w:instrText>
      </w:r>
      <w:r>
        <w:rPr>
          <w:color w:val="000000"/>
          <w:sz w:val="24"/>
          <w:szCs w:val="24"/>
        </w:rPr>
      </w:r>
      <w:r>
        <w:rPr>
          <w:color w:val="000000"/>
          <w:sz w:val="24"/>
          <w:szCs w:val="24"/>
        </w:rPr>
        <w:fldChar w:fldCharType="separate"/>
      </w:r>
      <w:r>
        <w:rPr>
          <w:color w:val="000000"/>
          <w:sz w:val="24"/>
          <w:szCs w:val="24"/>
        </w:rPr>
        <w:t>1.3.1</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_Ref69119439 \r \h </w:instrText>
      </w:r>
      <w:r>
        <w:rPr>
          <w:color w:val="000000"/>
          <w:sz w:val="24"/>
          <w:szCs w:val="24"/>
        </w:rPr>
      </w:r>
      <w:r>
        <w:rPr>
          <w:color w:val="000000"/>
          <w:sz w:val="24"/>
          <w:szCs w:val="24"/>
        </w:rPr>
        <w:fldChar w:fldCharType="separate"/>
      </w:r>
      <w:r>
        <w:rPr>
          <w:color w:val="000000"/>
          <w:sz w:val="24"/>
          <w:szCs w:val="24"/>
        </w:rPr>
        <w:t>1.3.3</w:t>
      </w:r>
      <w:r>
        <w:rPr>
          <w:color w:val="000000"/>
          <w:sz w:val="24"/>
          <w:szCs w:val="24"/>
        </w:rPr>
        <w:fldChar w:fldCharType="end"/>
      </w:r>
      <w:r>
        <w:rPr>
          <w:color w:val="000000"/>
          <w:sz w:val="24"/>
          <w:szCs w:val="24"/>
        </w:rPr>
        <w:t xml:space="preserve"> inclusive;</w:t>
      </w:r>
    </w:p>
    <w:p w14:paraId="07FBCFE5" w14:textId="16FD49FC" w:rsidR="00EF55C7" w:rsidRDefault="00EF55C7" w:rsidP="004C5BBC">
      <w:pPr>
        <w:pBdr>
          <w:top w:val="nil"/>
          <w:left w:val="nil"/>
          <w:bottom w:val="nil"/>
          <w:right w:val="nil"/>
          <w:between w:val="nil"/>
        </w:pBdr>
        <w:spacing w:before="120" w:after="120"/>
        <w:ind w:left="1440"/>
        <w:jc w:val="left"/>
        <w:rPr>
          <w:color w:val="000000"/>
          <w:sz w:val="24"/>
          <w:szCs w:val="24"/>
        </w:rPr>
      </w:pPr>
      <w:r>
        <w:rPr>
          <w:color w:val="000000"/>
          <w:sz w:val="24"/>
          <w:szCs w:val="24"/>
        </w:rPr>
        <w:lastRenderedPageBreak/>
        <w:t xml:space="preserve">10.1.2 Paragraphs </w:t>
      </w:r>
      <w:r>
        <w:rPr>
          <w:color w:val="000000"/>
          <w:sz w:val="24"/>
          <w:szCs w:val="24"/>
        </w:rPr>
        <w:fldChar w:fldCharType="begin"/>
      </w:r>
      <w:r>
        <w:rPr>
          <w:color w:val="000000"/>
          <w:sz w:val="24"/>
          <w:szCs w:val="24"/>
        </w:rPr>
        <w:instrText xml:space="preserve"> REF _Ref69119468 \r \h </w:instrText>
      </w:r>
      <w:r>
        <w:rPr>
          <w:color w:val="000000"/>
          <w:sz w:val="24"/>
          <w:szCs w:val="24"/>
        </w:rPr>
      </w:r>
      <w:r>
        <w:rPr>
          <w:color w:val="000000"/>
          <w:sz w:val="24"/>
          <w:szCs w:val="24"/>
        </w:rPr>
        <w:fldChar w:fldCharType="separate"/>
      </w:r>
      <w:r>
        <w:rPr>
          <w:color w:val="000000"/>
          <w:sz w:val="24"/>
          <w:szCs w:val="24"/>
        </w:rPr>
        <w:t>2.1.13</w:t>
      </w:r>
      <w:r>
        <w:rPr>
          <w:color w:val="000000"/>
          <w:sz w:val="24"/>
          <w:szCs w:val="24"/>
        </w:rPr>
        <w:fldChar w:fldCharType="end"/>
      </w:r>
      <w:r>
        <w:rPr>
          <w:color w:val="000000"/>
          <w:sz w:val="24"/>
          <w:szCs w:val="24"/>
        </w:rPr>
        <w:t xml:space="preserve"> to </w:t>
      </w:r>
      <w:r>
        <w:rPr>
          <w:color w:val="000000"/>
          <w:sz w:val="24"/>
          <w:szCs w:val="24"/>
        </w:rPr>
        <w:fldChar w:fldCharType="begin"/>
      </w:r>
      <w:r>
        <w:rPr>
          <w:color w:val="000000"/>
          <w:sz w:val="24"/>
          <w:szCs w:val="24"/>
        </w:rPr>
        <w:instrText xml:space="preserve"> REF _Ref69119484 \r \h </w:instrText>
      </w:r>
      <w:r>
        <w:rPr>
          <w:color w:val="000000"/>
          <w:sz w:val="24"/>
          <w:szCs w:val="24"/>
        </w:rPr>
      </w:r>
      <w:r>
        <w:rPr>
          <w:color w:val="000000"/>
          <w:sz w:val="24"/>
          <w:szCs w:val="24"/>
        </w:rPr>
        <w:fldChar w:fldCharType="separate"/>
      </w:r>
      <w:r>
        <w:rPr>
          <w:color w:val="000000"/>
          <w:sz w:val="24"/>
          <w:szCs w:val="24"/>
        </w:rPr>
        <w:t>2.1.15</w:t>
      </w:r>
      <w:r>
        <w:rPr>
          <w:color w:val="000000"/>
          <w:sz w:val="24"/>
          <w:szCs w:val="24"/>
        </w:rPr>
        <w:fldChar w:fldCharType="end"/>
      </w:r>
      <w:r>
        <w:rPr>
          <w:color w:val="000000"/>
          <w:sz w:val="24"/>
          <w:szCs w:val="24"/>
        </w:rPr>
        <w:t xml:space="preserve"> of Part A, inclusive;</w:t>
      </w:r>
    </w:p>
    <w:p w14:paraId="62634C32" w14:textId="39048F4C" w:rsidR="00EF55C7" w:rsidRDefault="00EF55C7"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10.1.3 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Pr>
          <w:color w:val="000000"/>
          <w:sz w:val="24"/>
          <w:szCs w:val="24"/>
        </w:rPr>
        <w:t xml:space="preserve"> (Insolvency Continuity Plan) of Part A;</w:t>
      </w:r>
    </w:p>
    <w:p w14:paraId="166F095C" w14:textId="12213699" w:rsidR="00EF55C7" w:rsidRDefault="00EF55C7"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10.1.4 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 and</w:t>
      </w:r>
    </w:p>
    <w:p w14:paraId="3CC6D72E" w14:textId="4BA2B4F3"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10.1.5 </w:t>
      </w:r>
      <w:r w:rsidR="00EF55C7">
        <w:rPr>
          <w:color w:val="000000"/>
          <w:sz w:val="24"/>
          <w:szCs w:val="24"/>
        </w:rPr>
        <w:t>The entirety of Part B of this Schedule.</w:t>
      </w:r>
    </w:p>
    <w:p w14:paraId="3339C180" w14:textId="4A361EB5" w:rsidR="00EF55C7" w:rsidRDefault="00A91B90" w:rsidP="004C5BBC">
      <w:pPr>
        <w:pBdr>
          <w:top w:val="nil"/>
          <w:left w:val="nil"/>
          <w:bottom w:val="nil"/>
          <w:right w:val="nil"/>
          <w:between w:val="nil"/>
        </w:pBdr>
        <w:spacing w:before="120" w:after="120"/>
        <w:ind w:left="720"/>
        <w:jc w:val="left"/>
        <w:rPr>
          <w:color w:val="000000"/>
          <w:sz w:val="24"/>
          <w:szCs w:val="24"/>
        </w:rPr>
      </w:pPr>
      <w:r>
        <w:rPr>
          <w:color w:val="000000"/>
          <w:sz w:val="24"/>
          <w:szCs w:val="24"/>
        </w:rPr>
        <w:t xml:space="preserve">10.2 </w:t>
      </w:r>
      <w:r w:rsidR="00EF55C7">
        <w:rPr>
          <w:color w:val="000000"/>
          <w:sz w:val="24"/>
          <w:szCs w:val="24"/>
        </w:rPr>
        <w:t xml:space="preserve">Where a Buyer’s </w:t>
      </w:r>
      <w:r w:rsidR="00E44614">
        <w:rPr>
          <w:color w:val="000000"/>
          <w:sz w:val="24"/>
          <w:szCs w:val="24"/>
        </w:rPr>
        <w:t>Order</w:t>
      </w:r>
      <w:r w:rsidR="00EF55C7">
        <w:rPr>
          <w:color w:val="000000"/>
          <w:sz w:val="24"/>
          <w:szCs w:val="24"/>
        </w:rPr>
        <w:t xml:space="preserve"> Contract is a Bronze Contract,</w:t>
      </w:r>
      <w:sdt>
        <w:sdtPr>
          <w:tag w:val="goog_rdk_0"/>
          <w:id w:val="192964993"/>
        </w:sdtPr>
        <w:sdtEndPr/>
        <w:sdtContent/>
      </w:sdt>
      <w:r w:rsidR="00EF55C7">
        <w:rPr>
          <w:color w:val="000000"/>
          <w:sz w:val="24"/>
          <w:szCs w:val="24"/>
        </w:rPr>
        <w:t xml:space="preserve"> if specified in the Order Form, the following definitions in Paragraph 1 of this </w:t>
      </w:r>
      <w:r w:rsidR="00D23042">
        <w:rPr>
          <w:color w:val="000000"/>
          <w:sz w:val="24"/>
          <w:szCs w:val="24"/>
        </w:rPr>
        <w:t>Order</w:t>
      </w:r>
      <w:r w:rsidR="00EF55C7">
        <w:rPr>
          <w:color w:val="000000"/>
          <w:sz w:val="24"/>
          <w:szCs w:val="24"/>
        </w:rPr>
        <w:t xml:space="preserve"> Schedule 8, shall be deemed to be deleted:</w:t>
      </w:r>
    </w:p>
    <w:p w14:paraId="49C11168" w14:textId="6051CF47"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 </w:t>
      </w:r>
      <w:r w:rsidR="00EF55C7">
        <w:rPr>
          <w:color w:val="000000"/>
          <w:sz w:val="24"/>
          <w:szCs w:val="24"/>
        </w:rPr>
        <w:t>Annual Review;</w:t>
      </w:r>
    </w:p>
    <w:p w14:paraId="0EC5AEAE" w14:textId="06628935" w:rsidR="00EF55C7" w:rsidRPr="00063994"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10.2.2 </w:t>
      </w:r>
      <w:r w:rsidR="00EF55C7">
        <w:rPr>
          <w:color w:val="000000"/>
          <w:sz w:val="24"/>
          <w:szCs w:val="24"/>
        </w:rPr>
        <w:t>Appropriate Authority or Appropriate Authorities;</w:t>
      </w:r>
    </w:p>
    <w:p w14:paraId="50CB1244" w14:textId="7C9322C6"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10.2.3 </w:t>
      </w:r>
      <w:r w:rsidR="00EF55C7">
        <w:rPr>
          <w:color w:val="000000"/>
          <w:sz w:val="24"/>
          <w:szCs w:val="24"/>
        </w:rPr>
        <w:t>Associates;</w:t>
      </w:r>
    </w:p>
    <w:p w14:paraId="1988985E" w14:textId="1C47D504"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10.2.4 </w:t>
      </w:r>
      <w:r w:rsidR="00EF55C7">
        <w:rPr>
          <w:color w:val="000000"/>
          <w:sz w:val="24"/>
          <w:szCs w:val="24"/>
        </w:rPr>
        <w:t>Class 1 Transaction;</w:t>
      </w:r>
    </w:p>
    <w:p w14:paraId="284A0393" w14:textId="429E3195"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10.2.5 </w:t>
      </w:r>
      <w:r w:rsidR="00EF55C7">
        <w:rPr>
          <w:color w:val="000000"/>
          <w:sz w:val="24"/>
          <w:szCs w:val="24"/>
        </w:rPr>
        <w:t>Control;</w:t>
      </w:r>
    </w:p>
    <w:p w14:paraId="3A77E56F" w14:textId="0A5A987B"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10.2.6 </w:t>
      </w:r>
      <w:r w:rsidR="00EF55C7">
        <w:rPr>
          <w:color w:val="000000"/>
          <w:sz w:val="24"/>
          <w:szCs w:val="24"/>
        </w:rPr>
        <w:t>Corporate Change Event;</w:t>
      </w:r>
    </w:p>
    <w:p w14:paraId="24A9B4A8" w14:textId="5A1A5145"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10.2.7 </w:t>
      </w:r>
      <w:r w:rsidR="00EF55C7">
        <w:rPr>
          <w:color w:val="000000"/>
          <w:sz w:val="24"/>
          <w:szCs w:val="24"/>
        </w:rPr>
        <w:t>Critical National Infrastructure;</w:t>
      </w:r>
    </w:p>
    <w:p w14:paraId="1D846900" w14:textId="051E60F3"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10.2.8 </w:t>
      </w:r>
      <w:r w:rsidR="00EF55C7">
        <w:rPr>
          <w:color w:val="000000"/>
          <w:sz w:val="24"/>
          <w:szCs w:val="24"/>
        </w:rPr>
        <w:t>Critical Service Contract;</w:t>
      </w:r>
    </w:p>
    <w:p w14:paraId="7BBCE1EA" w14:textId="3C8DD467"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10.2.9 </w:t>
      </w:r>
      <w:r w:rsidR="00EF55C7">
        <w:rPr>
          <w:color w:val="000000"/>
          <w:sz w:val="24"/>
          <w:szCs w:val="24"/>
        </w:rPr>
        <w:t>CRP Information;</w:t>
      </w:r>
    </w:p>
    <w:p w14:paraId="1833C1B3" w14:textId="04AC4167"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10.2.10 </w:t>
      </w:r>
      <w:r w:rsidR="00EF55C7">
        <w:rPr>
          <w:color w:val="000000"/>
          <w:sz w:val="24"/>
          <w:szCs w:val="24"/>
        </w:rPr>
        <w:t>Dependent Parent Undertaking;</w:t>
      </w:r>
    </w:p>
    <w:p w14:paraId="149AB4E4" w14:textId="549B5620"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10.2.11 </w:t>
      </w:r>
      <w:r w:rsidR="00EF55C7">
        <w:rPr>
          <w:color w:val="000000"/>
          <w:sz w:val="24"/>
          <w:szCs w:val="24"/>
        </w:rPr>
        <w:t>Group Structure Information and Resolution Commentary;</w:t>
      </w:r>
    </w:p>
    <w:p w14:paraId="0E1A3F89" w14:textId="0AE63A1A"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10.2.12 </w:t>
      </w:r>
      <w:r w:rsidR="00EF55C7">
        <w:rPr>
          <w:color w:val="000000"/>
          <w:sz w:val="24"/>
          <w:szCs w:val="24"/>
        </w:rPr>
        <w:t>Parent Undertaking;</w:t>
      </w:r>
    </w:p>
    <w:p w14:paraId="200420CC" w14:textId="4192C0E9"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10.2.13 </w:t>
      </w:r>
      <w:r w:rsidR="00EF55C7">
        <w:rPr>
          <w:color w:val="000000"/>
          <w:sz w:val="24"/>
          <w:szCs w:val="24"/>
        </w:rPr>
        <w:t>Public Sector Dependent Supplier;</w:t>
      </w:r>
    </w:p>
    <w:p w14:paraId="596AE429" w14:textId="19F81E7A"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10.2.14 </w:t>
      </w:r>
      <w:r w:rsidR="00EF55C7">
        <w:rPr>
          <w:color w:val="000000"/>
          <w:sz w:val="24"/>
          <w:szCs w:val="24"/>
        </w:rPr>
        <w:t>Subsidiary Undertaking;</w:t>
      </w:r>
    </w:p>
    <w:p w14:paraId="74BFDF9E" w14:textId="7D58F08B"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10.2.15 </w:t>
      </w:r>
      <w:r w:rsidR="00EF55C7">
        <w:rPr>
          <w:color w:val="000000"/>
          <w:sz w:val="24"/>
          <w:szCs w:val="24"/>
        </w:rPr>
        <w:t>Supplier Group;</w:t>
      </w:r>
    </w:p>
    <w:p w14:paraId="7FF2B1B9" w14:textId="59F6F5D5"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10.2.16 </w:t>
      </w:r>
      <w:r w:rsidR="00EF55C7">
        <w:rPr>
          <w:color w:val="000000"/>
          <w:sz w:val="24"/>
          <w:szCs w:val="24"/>
        </w:rPr>
        <w:t>UK Public Sector Business; and</w:t>
      </w:r>
    </w:p>
    <w:p w14:paraId="1C98F3D4" w14:textId="65564CD7" w:rsidR="00EF55C7" w:rsidRDefault="00A91B90" w:rsidP="004C5BBC">
      <w:pPr>
        <w:pBdr>
          <w:top w:val="nil"/>
          <w:left w:val="nil"/>
          <w:bottom w:val="nil"/>
          <w:right w:val="nil"/>
          <w:between w:val="nil"/>
        </w:pBdr>
        <w:spacing w:before="120" w:after="120"/>
        <w:ind w:left="1440"/>
        <w:jc w:val="left"/>
        <w:rPr>
          <w:color w:val="000000"/>
          <w:sz w:val="24"/>
          <w:szCs w:val="24"/>
        </w:rPr>
      </w:pPr>
      <w:r>
        <w:rPr>
          <w:color w:val="000000"/>
          <w:sz w:val="24"/>
          <w:szCs w:val="24"/>
        </w:rPr>
        <w:t xml:space="preserve">10.2.17 </w:t>
      </w:r>
      <w:r w:rsidR="00EF55C7">
        <w:rPr>
          <w:color w:val="000000"/>
          <w:sz w:val="24"/>
          <w:szCs w:val="24"/>
        </w:rPr>
        <w:t>UK Public Sector/CNI Contract Information.</w:t>
      </w:r>
    </w:p>
    <w:p w14:paraId="32CEDBF7" w14:textId="77777777" w:rsidR="00EF55C7" w:rsidRDefault="00EF55C7" w:rsidP="00EF55C7">
      <w:pPr>
        <w:pBdr>
          <w:top w:val="nil"/>
          <w:left w:val="nil"/>
          <w:bottom w:val="nil"/>
          <w:right w:val="nil"/>
          <w:between w:val="nil"/>
        </w:pBdr>
        <w:spacing w:before="120" w:after="120"/>
        <w:ind w:left="0"/>
        <w:jc w:val="left"/>
        <w:rPr>
          <w:color w:val="000000"/>
          <w:sz w:val="24"/>
          <w:szCs w:val="24"/>
        </w:rPr>
      </w:pPr>
    </w:p>
    <w:p w14:paraId="44D9654D" w14:textId="77777777" w:rsidR="00EF55C7" w:rsidRDefault="00EF55C7" w:rsidP="00EF55C7">
      <w:pPr>
        <w:overflowPunct/>
        <w:autoSpaceDE/>
        <w:autoSpaceDN/>
        <w:adjustRightInd/>
        <w:textAlignment w:val="auto"/>
        <w:rPr>
          <w:color w:val="000000"/>
          <w:sz w:val="24"/>
          <w:szCs w:val="24"/>
        </w:rPr>
      </w:pPr>
      <w:r>
        <w:rPr>
          <w:color w:val="000000"/>
          <w:sz w:val="24"/>
          <w:szCs w:val="24"/>
        </w:rPr>
        <w:br w:type="page"/>
      </w:r>
    </w:p>
    <w:p w14:paraId="63101B41" w14:textId="77777777" w:rsidR="00EF55C7" w:rsidRDefault="00EF55C7" w:rsidP="00EF55C7">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7BF2761C" w14:textId="77777777" w:rsidR="00EF55C7" w:rsidRDefault="00EF55C7" w:rsidP="00EF55C7">
      <w:pPr>
        <w:keepNext/>
        <w:numPr>
          <w:ilvl w:val="0"/>
          <w:numId w:val="2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1FAA06C9"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58D3152D" w14:textId="1944D82D"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notify the Buyer in writing within 5 Working Days of the Effective Date and throughout the </w:t>
      </w:r>
      <w:r w:rsidR="00D23042">
        <w:rPr>
          <w:rFonts w:eastAsia="Arial"/>
          <w:color w:val="000000"/>
          <w:sz w:val="24"/>
          <w:szCs w:val="24"/>
        </w:rPr>
        <w:t>Order</w:t>
      </w:r>
      <w:r>
        <w:rPr>
          <w:rFonts w:eastAsia="Arial"/>
          <w:color w:val="000000"/>
          <w:sz w:val="24"/>
          <w:szCs w:val="24"/>
        </w:rPr>
        <w:t xml:space="preserve"> Contract Period within 120 days after each Accounting Reference Date as to whether or not it is a Public Sector Dependent Supplier.</w:t>
      </w:r>
    </w:p>
    <w:p w14:paraId="34E0361E" w14:textId="77777777" w:rsidR="00EF55C7" w:rsidRDefault="00EF55C7" w:rsidP="00EF55C7">
      <w:pPr>
        <w:keepNext/>
        <w:numPr>
          <w:ilvl w:val="0"/>
          <w:numId w:val="2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888DD6A"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Paragraphs 2 to 4 of this Part B shall apply if the Contract has been specified as a Critical Service Contract under Paragraph 1.1 of this Part B or the Supplier is or becomes a Public Sector Dependent Supplier.</w:t>
      </w:r>
    </w:p>
    <w:p w14:paraId="55A2EE0B"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Paragraphs 2.6, 2.10 and 2.11 of this Part B:</w:t>
      </w:r>
    </w:p>
    <w:p w14:paraId="66930139"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30A2D0C2"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712F6F46"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ensure that the CRP Information provided pursuant to Paragraphs 2.2, 2.8 and 2.9 of this Part B:</w:t>
      </w:r>
    </w:p>
    <w:p w14:paraId="43CCD79A"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2477FC80"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is split into two parts:</w:t>
      </w:r>
    </w:p>
    <w:p w14:paraId="2A1E6DE7"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6C6B019E"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02A0E45"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48726148"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70AD66E"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25D11A8C"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14:paraId="61F42581"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Appropriate Authority or Appropriate Authorities rejects the CRP Information:</w:t>
      </w:r>
    </w:p>
    <w:p w14:paraId="6E4FABFD"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0185F8DB"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14:paraId="0BA8AB6D"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14:paraId="60C51B1C"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An Assurance shall be deemed Valid for the purposes of Paragraph 2.6 of this Part B if:</w:t>
      </w:r>
    </w:p>
    <w:p w14:paraId="04ADF474"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2087B7E5"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11A6970C"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14:paraId="3EFD6C72"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14:paraId="1B361706"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14:paraId="051E1135"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within 30 days of the date that:</w:t>
      </w:r>
    </w:p>
    <w:p w14:paraId="6D86D16D"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the credit rating(s) of each of the Supplier and its Parent Undertakings fail to meet any of the criteria specified in Paragraph 2.10; or</w:t>
      </w:r>
    </w:p>
    <w:p w14:paraId="681D451F"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none of the credit rating agencies specified at Paragraph 2.10 hold a public credit rating for the Supplier or any of its Parent Undertakings; and</w:t>
      </w:r>
    </w:p>
    <w:p w14:paraId="45F1A049"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619EEB2E"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14:paraId="28B13BAC"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unless not required pursuant to Paragraph 2.10.</w:t>
      </w:r>
    </w:p>
    <w:p w14:paraId="324B07E8"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14:paraId="037B21A2"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5C5E8DE"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Aa3 or better from Moody’s;</w:t>
      </w:r>
    </w:p>
    <w:p w14:paraId="34835C26"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AA- or better from Standard and Poors;</w:t>
      </w:r>
    </w:p>
    <w:p w14:paraId="2E72ECEE"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AA- or better from Fitch;</w:t>
      </w:r>
    </w:p>
    <w:p w14:paraId="09F8391C" w14:textId="012608B3" w:rsidR="00EF55C7" w:rsidRDefault="00EF55C7" w:rsidP="00EF55C7">
      <w:pPr>
        <w:keepNext/>
        <w:pBdr>
          <w:top w:val="nil"/>
          <w:left w:val="nil"/>
          <w:bottom w:val="nil"/>
          <w:right w:val="nil"/>
          <w:between w:val="nil"/>
        </w:pBdr>
        <w:spacing w:before="120" w:after="120"/>
        <w:ind w:left="720"/>
        <w:jc w:val="left"/>
        <w:rPr>
          <w:sz w:val="24"/>
          <w:szCs w:val="24"/>
        </w:rPr>
      </w:pPr>
      <w:r>
        <w:rPr>
          <w:sz w:val="24"/>
          <w:szCs w:val="24"/>
        </w:rPr>
        <w:t xml:space="preserve">the Supplier will not be required to provide any CRP Information unless or until either (i) a Financial Distress Event occurs (unless the Supplier is relieved of the consequences of the Financial Distress Event </w:t>
      </w:r>
      <w:r w:rsidRPr="00E25F9D">
        <w:rPr>
          <w:sz w:val="24"/>
          <w:szCs w:val="24"/>
        </w:rPr>
        <w:t>under Paragraph 7.1 to Joint Schedule 7</w:t>
      </w:r>
      <w:r>
        <w:rPr>
          <w:sz w:val="24"/>
          <w:szCs w:val="24"/>
        </w:rPr>
        <w:t xml:space="preserve"> (Financial Distress), if applicable) or (ii) the Supplier and its Parent Undertakings cease to fulfil the criteria set out in this Paragraph 2.10, in which cases the Supplier shall provide the updated version of the CRP Information in accordance with paragraph 2.8.</w:t>
      </w:r>
    </w:p>
    <w:p w14:paraId="12B3A810"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14:paraId="11432CD5" w14:textId="77777777" w:rsidR="00EF55C7" w:rsidRDefault="00EF55C7" w:rsidP="00EF55C7">
      <w:pPr>
        <w:keepNext/>
        <w:numPr>
          <w:ilvl w:val="0"/>
          <w:numId w:val="2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591B91A3" w14:textId="77777777" w:rsidR="00EF55C7" w:rsidRDefault="00977A77" w:rsidP="00EF55C7">
      <w:pPr>
        <w:numPr>
          <w:ilvl w:val="1"/>
          <w:numId w:val="2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EF55C7">
        <w:rPr>
          <w:rFonts w:eastAsia="Arial"/>
          <w:color w:val="000000"/>
          <w:sz w:val="24"/>
          <w:szCs w:val="24"/>
        </w:rPr>
        <w:t>The Buyer shall be entitled to terminate the Contract if the Supplier is required to provide CRP Information under Paragraph 2 of this Part B and either:</w:t>
      </w:r>
    </w:p>
    <w:p w14:paraId="11AF0524"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0264F147"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7588D0EF" w14:textId="77777777" w:rsidR="00EF55C7" w:rsidRDefault="00EF55C7" w:rsidP="00EF55C7">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1CC45E1C" w14:textId="77777777" w:rsidR="00EF55C7" w:rsidRDefault="00EF55C7" w:rsidP="00EF55C7">
      <w:pPr>
        <w:keepNext/>
        <w:numPr>
          <w:ilvl w:val="0"/>
          <w:numId w:val="2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345B1756"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259B1CCE"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bookmarkStart w:id="47" w:name="_heading=h.23ckvvd" w:colFirst="0" w:colLast="0"/>
      <w:bookmarkEnd w:id="47"/>
      <w:r>
        <w:rPr>
          <w:rFonts w:eastAsia="Arial"/>
          <w:color w:val="000000"/>
          <w:sz w:val="24"/>
          <w:szCs w:val="24"/>
        </w:rPr>
        <w:lastRenderedPageBreak/>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14:paraId="4AACC727"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14:paraId="61610579"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14:paraId="621BD8C8"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61586B16" w14:textId="77777777" w:rsidR="00EF55C7" w:rsidRDefault="00EF55C7" w:rsidP="00EF55C7">
      <w:pPr>
        <w:keepNext/>
        <w:numPr>
          <w:ilvl w:val="2"/>
          <w:numId w:val="2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1811238E"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648DBC06"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2C733049"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5A102EE5" w14:textId="77777777" w:rsidR="00EF55C7" w:rsidRDefault="00EF55C7" w:rsidP="00EF55C7">
      <w:pPr>
        <w:numPr>
          <w:ilvl w:val="3"/>
          <w:numId w:val="2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39E3E0E2" w14:textId="77777777" w:rsidR="00EF55C7" w:rsidRDefault="00EF55C7" w:rsidP="00EF55C7">
      <w:pPr>
        <w:numPr>
          <w:ilvl w:val="1"/>
          <w:numId w:val="2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763701D5" w14:textId="77777777" w:rsidR="00EF55C7" w:rsidRDefault="00EF55C7" w:rsidP="00EF55C7">
      <w:pPr>
        <w:pBdr>
          <w:top w:val="nil"/>
          <w:left w:val="nil"/>
          <w:bottom w:val="nil"/>
          <w:right w:val="nil"/>
          <w:between w:val="nil"/>
        </w:pBdr>
        <w:spacing w:before="120" w:after="120"/>
        <w:ind w:left="720" w:hanging="720"/>
        <w:rPr>
          <w:rFonts w:ascii="Calibri" w:eastAsia="Calibri" w:hAnsi="Calibri" w:cs="Calibri"/>
          <w:color w:val="000000"/>
        </w:rPr>
      </w:pPr>
    </w:p>
    <w:p w14:paraId="374E5060" w14:textId="77777777" w:rsidR="00EF55C7" w:rsidRDefault="00EF55C7" w:rsidP="00EF55C7">
      <w:pPr>
        <w:ind w:firstLine="1418"/>
      </w:pPr>
      <w:r>
        <w:br w:type="page"/>
      </w:r>
    </w:p>
    <w:p w14:paraId="526E406D" w14:textId="77777777" w:rsidR="00EF55C7" w:rsidRDefault="00EF55C7" w:rsidP="00EF55C7">
      <w:pPr>
        <w:ind w:left="0"/>
        <w:rPr>
          <w:b/>
          <w:sz w:val="32"/>
          <w:szCs w:val="32"/>
        </w:rPr>
      </w:pPr>
      <w:r>
        <w:rPr>
          <w:b/>
          <w:sz w:val="32"/>
          <w:szCs w:val="32"/>
        </w:rPr>
        <w:lastRenderedPageBreak/>
        <w:t>Appendix 1: Group structure information and resolution commentary</w:t>
      </w:r>
    </w:p>
    <w:p w14:paraId="6AAA6F5C" w14:textId="77777777" w:rsidR="00EF55C7" w:rsidRDefault="00EF55C7" w:rsidP="00EF55C7">
      <w:pPr>
        <w:numPr>
          <w:ilvl w:val="0"/>
          <w:numId w:val="22"/>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277F0D7E" w14:textId="77777777" w:rsidR="00EF55C7" w:rsidRDefault="00EF55C7" w:rsidP="00EF55C7">
      <w:pPr>
        <w:numPr>
          <w:ilvl w:val="1"/>
          <w:numId w:val="22"/>
        </w:numPr>
        <w:pBdr>
          <w:top w:val="nil"/>
          <w:left w:val="nil"/>
          <w:bottom w:val="nil"/>
          <w:right w:val="nil"/>
          <w:between w:val="nil"/>
        </w:pBdr>
        <w:ind w:left="1134"/>
        <w:rPr>
          <w:rFonts w:eastAsia="Arial"/>
          <w:color w:val="000000"/>
          <w:sz w:val="24"/>
          <w:szCs w:val="24"/>
        </w:rPr>
      </w:pPr>
      <w:r>
        <w:rPr>
          <w:rFonts w:eastAsia="Arial"/>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14:paraId="503551EC" w14:textId="77777777" w:rsidR="00EF55C7" w:rsidRDefault="00EF55C7" w:rsidP="00EF55C7">
      <w:pPr>
        <w:numPr>
          <w:ilvl w:val="1"/>
          <w:numId w:val="22"/>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28949896" w14:textId="77777777" w:rsidR="00EF55C7" w:rsidRDefault="00EF55C7" w:rsidP="00EF55C7">
      <w:pPr>
        <w:numPr>
          <w:ilvl w:val="1"/>
          <w:numId w:val="22"/>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67AE81C4" w14:textId="77777777" w:rsidR="00EF55C7" w:rsidRDefault="00EF55C7" w:rsidP="00EF55C7">
      <w:pPr>
        <w:ind w:firstLine="1418"/>
      </w:pPr>
      <w:r>
        <w:br w:type="page"/>
      </w:r>
    </w:p>
    <w:p w14:paraId="2CB51CCA" w14:textId="77777777" w:rsidR="00EF55C7" w:rsidRDefault="00EF55C7" w:rsidP="00EF55C7">
      <w:pPr>
        <w:ind w:left="0"/>
        <w:rPr>
          <w:b/>
          <w:sz w:val="32"/>
          <w:szCs w:val="32"/>
        </w:rPr>
      </w:pPr>
      <w:r>
        <w:rPr>
          <w:b/>
          <w:sz w:val="32"/>
          <w:szCs w:val="32"/>
        </w:rPr>
        <w:lastRenderedPageBreak/>
        <w:t>Appendix 2: UK Public Sector / CNI Contract Information</w:t>
      </w:r>
    </w:p>
    <w:p w14:paraId="3B1E2A07" w14:textId="77777777" w:rsidR="00EF55C7" w:rsidRDefault="00EF55C7" w:rsidP="00EF55C7">
      <w:pPr>
        <w:numPr>
          <w:ilvl w:val="0"/>
          <w:numId w:val="2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0F3F34AC" w14:textId="77777777" w:rsidR="00EF55C7" w:rsidRPr="001102FE" w:rsidRDefault="00EF55C7" w:rsidP="00EF55C7">
      <w:pPr>
        <w:numPr>
          <w:ilvl w:val="1"/>
          <w:numId w:val="23"/>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06D47411" w14:textId="77777777" w:rsidR="00EF55C7" w:rsidRDefault="00EF55C7" w:rsidP="00EF55C7">
      <w:pPr>
        <w:numPr>
          <w:ilvl w:val="2"/>
          <w:numId w:val="23"/>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1F7571E4" w14:textId="77777777" w:rsidR="00EF55C7" w:rsidRDefault="00EF55C7" w:rsidP="00EF55C7">
      <w:pPr>
        <w:numPr>
          <w:ilvl w:val="2"/>
          <w:numId w:val="23"/>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79EF6C4" w14:textId="77777777" w:rsidR="00EF55C7" w:rsidRDefault="00EF55C7" w:rsidP="00EF55C7">
      <w:pPr>
        <w:numPr>
          <w:ilvl w:val="2"/>
          <w:numId w:val="23"/>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286DAD39" w14:textId="77777777" w:rsidR="00EF55C7" w:rsidRDefault="00EF55C7" w:rsidP="00EF55C7">
      <w:pPr>
        <w:numPr>
          <w:ilvl w:val="1"/>
          <w:numId w:val="23"/>
        </w:numPr>
        <w:pBdr>
          <w:top w:val="nil"/>
          <w:left w:val="nil"/>
          <w:bottom w:val="nil"/>
          <w:right w:val="nil"/>
          <w:between w:val="nil"/>
        </w:pBdr>
        <w:rPr>
          <w:rFonts w:eastAsia="Arial"/>
          <w:color w:val="000000"/>
          <w:sz w:val="24"/>
          <w:szCs w:val="24"/>
        </w:rPr>
      </w:pPr>
      <w:r>
        <w:rPr>
          <w:rFonts w:eastAsia="Arial"/>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129B2C77" w14:textId="77777777" w:rsidR="00EF55C7" w:rsidRDefault="00EF55C7" w:rsidP="00EF55C7">
      <w:pPr>
        <w:pBdr>
          <w:top w:val="nil"/>
          <w:left w:val="nil"/>
          <w:bottom w:val="nil"/>
          <w:right w:val="nil"/>
          <w:between w:val="nil"/>
        </w:pBdr>
        <w:spacing w:before="120" w:after="120"/>
        <w:ind w:left="0"/>
        <w:jc w:val="left"/>
        <w:rPr>
          <w:color w:val="000000"/>
          <w:sz w:val="24"/>
          <w:szCs w:val="24"/>
        </w:rPr>
      </w:pPr>
    </w:p>
    <w:p w14:paraId="66059304" w14:textId="77777777" w:rsidR="00EF55C7" w:rsidRPr="00681293" w:rsidRDefault="00977A77" w:rsidP="004C5BBC">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EF55C7">
            <w:t xml:space="preserve">     </w:t>
          </w:r>
        </w:sdtContent>
      </w:sdt>
    </w:p>
    <w:p w14:paraId="476D5A29" w14:textId="77777777" w:rsidR="00EF55C7" w:rsidRPr="007B65CA" w:rsidRDefault="00EF55C7" w:rsidP="004C5BBC"/>
    <w:sectPr w:rsidR="00EF55C7" w:rsidRPr="007B65CA"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51486" w14:textId="77777777" w:rsidR="00977A77" w:rsidRDefault="00977A77">
      <w:pPr>
        <w:spacing w:after="0"/>
      </w:pPr>
      <w:r>
        <w:separator/>
      </w:r>
    </w:p>
  </w:endnote>
  <w:endnote w:type="continuationSeparator" w:id="0">
    <w:p w14:paraId="4C3CBBA3" w14:textId="77777777" w:rsidR="00977A77" w:rsidRDefault="00977A77">
      <w:pPr>
        <w:spacing w:after="0"/>
      </w:pPr>
      <w:r>
        <w:continuationSeparator/>
      </w:r>
    </w:p>
  </w:endnote>
  <w:endnote w:type="continuationNotice" w:id="1">
    <w:p w14:paraId="37B91F0F" w14:textId="77777777" w:rsidR="00977A77" w:rsidRDefault="00977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0C6CA8" w:rsidRPr="00465E44" w:rsidRDefault="000C6CA8"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03A7328" w:rsidR="000C6CA8" w:rsidRPr="008E5FD2" w:rsidRDefault="000C6CA8" w:rsidP="00A8551E">
    <w:pPr>
      <w:pStyle w:val="Footer"/>
      <w:ind w:left="0"/>
      <w:rPr>
        <w:sz w:val="20"/>
      </w:rPr>
    </w:pPr>
    <w:r>
      <w:rPr>
        <w:sz w:val="20"/>
      </w:rPr>
      <w:t>DPS</w:t>
    </w:r>
    <w:r w:rsidRPr="008E5FD2">
      <w:rPr>
        <w:sz w:val="20"/>
      </w:rPr>
      <w:t xml:space="preserve"> Ref: RM</w:t>
    </w:r>
    <w:r w:rsidR="006F46C0">
      <w:rPr>
        <w:sz w:val="20"/>
      </w:rPr>
      <w:t>6241</w:t>
    </w:r>
  </w:p>
  <w:p w14:paraId="6C0F09D5" w14:textId="2D84DC4E" w:rsidR="000C6CA8" w:rsidRPr="008E5FD2" w:rsidRDefault="000C6CA8"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6F46C0">
      <w:rPr>
        <w:noProof/>
        <w:sz w:val="20"/>
      </w:rPr>
      <w:t>5</w:t>
    </w:r>
    <w:r w:rsidRPr="008E5FD2">
      <w:rPr>
        <w:noProof/>
        <w:sz w:val="20"/>
      </w:rPr>
      <w:fldChar w:fldCharType="end"/>
    </w:r>
  </w:p>
  <w:p w14:paraId="6C0F09D6" w14:textId="29827EF7" w:rsidR="000C6CA8" w:rsidRPr="00465E44" w:rsidRDefault="000C6CA8" w:rsidP="00A8551E">
    <w:pPr>
      <w:pStyle w:val="Footer"/>
      <w:ind w:left="0"/>
      <w:rPr>
        <w:color w:val="A6A6A6" w:themeColor="background1" w:themeShade="A6"/>
        <w:sz w:val="20"/>
      </w:rPr>
    </w:pPr>
    <w:r w:rsidRPr="008E5FD2">
      <w:rPr>
        <w:sz w:val="20"/>
      </w:rPr>
      <w:t xml:space="preserve">Model Version: </w:t>
    </w:r>
    <w:r>
      <w:rPr>
        <w:sz w:val="20"/>
      </w:rPr>
      <w:t>v1.1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0C6CA8" w:rsidRPr="008979D7" w:rsidRDefault="000C6CA8" w:rsidP="003F520F">
    <w:pPr>
      <w:pStyle w:val="Footer"/>
      <w:ind w:left="0"/>
      <w:rPr>
        <w:sz w:val="20"/>
      </w:rPr>
    </w:pPr>
    <w:r w:rsidRPr="008979D7">
      <w:rPr>
        <w:sz w:val="20"/>
      </w:rPr>
      <w:t>Framework Ref: RM</w:t>
    </w:r>
    <w:r w:rsidRPr="008979D7">
      <w:rPr>
        <w:sz w:val="20"/>
      </w:rPr>
      <w:tab/>
      <w:t xml:space="preserve">                                           </w:t>
    </w:r>
  </w:p>
  <w:p w14:paraId="6C0F09D8" w14:textId="77777777" w:rsidR="000C6CA8" w:rsidRPr="008979D7" w:rsidRDefault="000C6CA8"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0C6CA8" w:rsidRPr="003F520F" w:rsidRDefault="000C6CA8"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F0009" w14:textId="77777777" w:rsidR="00977A77" w:rsidRDefault="00977A77">
      <w:pPr>
        <w:spacing w:after="0"/>
      </w:pPr>
      <w:r>
        <w:separator/>
      </w:r>
    </w:p>
  </w:footnote>
  <w:footnote w:type="continuationSeparator" w:id="0">
    <w:p w14:paraId="37B7C1FB" w14:textId="77777777" w:rsidR="00977A77" w:rsidRDefault="00977A77">
      <w:pPr>
        <w:spacing w:after="0"/>
      </w:pPr>
      <w:r>
        <w:continuationSeparator/>
      </w:r>
    </w:p>
  </w:footnote>
  <w:footnote w:type="continuationNotice" w:id="1">
    <w:p w14:paraId="5F6C3765" w14:textId="77777777" w:rsidR="00977A77" w:rsidRDefault="00977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0337D1DC" w:rsidR="000C6CA8" w:rsidRPr="008E5FD2" w:rsidRDefault="000C6CA8">
    <w:pPr>
      <w:tabs>
        <w:tab w:val="center" w:pos="4513"/>
        <w:tab w:val="right" w:pos="9026"/>
      </w:tabs>
      <w:overflowPunct/>
      <w:autoSpaceDE/>
      <w:autoSpaceDN/>
      <w:adjustRightInd/>
      <w:spacing w:after="0"/>
      <w:ind w:left="0"/>
      <w:jc w:val="left"/>
      <w:textAlignment w:val="auto"/>
      <w:rPr>
        <w:rFonts w:eastAsiaTheme="minorHAnsi"/>
        <w:sz w:val="20"/>
        <w:szCs w:val="20"/>
      </w:rPr>
    </w:pPr>
    <w:r w:rsidRPr="00403293">
      <w:rPr>
        <w:rFonts w:eastAsiaTheme="minorHAnsi"/>
        <w:b/>
        <w:sz w:val="20"/>
        <w:szCs w:val="20"/>
      </w:rPr>
      <w:t>Order</w:t>
    </w:r>
    <w:r w:rsidRPr="00F63E0E">
      <w:rPr>
        <w:rFonts w:eastAsiaTheme="minorHAnsi"/>
        <w:b/>
        <w:sz w:val="20"/>
      </w:rPr>
      <w:t xml:space="preserve"> Schedule 8 (Business Continuity and Disaster Recovery)</w:t>
    </w:r>
  </w:p>
  <w:p w14:paraId="6C0F09D0" w14:textId="1181C356" w:rsidR="000C6CA8" w:rsidRPr="008E5FD2" w:rsidRDefault="000C6CA8">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14:paraId="6C0F09D1" w14:textId="74F90CFB" w:rsidR="000C6CA8" w:rsidRPr="008E5FD2" w:rsidRDefault="000C6CA8">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w:t>
    </w:r>
    <w:r>
      <w:rPr>
        <w:sz w:val="20"/>
        <w:szCs w:val="20"/>
        <w:lang w:eastAsia="en-GB"/>
      </w:rPr>
      <w:t>9</w:t>
    </w:r>
  </w:p>
  <w:p w14:paraId="6C0F09D2" w14:textId="77777777" w:rsidR="000C6CA8" w:rsidRPr="008E5FD2" w:rsidRDefault="000C6CA8">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7" w15:restartNumberingAfterBreak="0">
    <w:nsid w:val="41620901"/>
    <w:multiLevelType w:val="multilevel"/>
    <w:tmpl w:val="231EBD9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8"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9"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0"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1"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2"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9"/>
  </w:num>
  <w:num w:numId="2">
    <w:abstractNumId w:val="0"/>
  </w:num>
  <w:num w:numId="3">
    <w:abstractNumId w:val="9"/>
  </w:num>
  <w:num w:numId="4">
    <w:abstractNumId w:val="9"/>
  </w:num>
  <w:num w:numId="5">
    <w:abstractNumId w:val="9"/>
  </w:num>
  <w:num w:numId="6">
    <w:abstractNumId w:val="1"/>
  </w:num>
  <w:num w:numId="7">
    <w:abstractNumId w:val="3"/>
  </w:num>
  <w:num w:numId="8">
    <w:abstractNumId w:val="6"/>
  </w:num>
  <w:num w:numId="9">
    <w:abstractNumId w:val="8"/>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1"/>
  </w:num>
  <w:num w:numId="21">
    <w:abstractNumId w:val="5"/>
  </w:num>
  <w:num w:numId="22">
    <w:abstractNumId w:val="2"/>
  </w:num>
  <w:num w:numId="23">
    <w:abstractNumId w:val="12"/>
  </w:num>
  <w:num w:numId="24">
    <w:abstractNumId w:val="4"/>
  </w:num>
  <w:num w:numId="25">
    <w:abstractNumId w:val="9"/>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7480D"/>
    <w:rsid w:val="000824E6"/>
    <w:rsid w:val="00085D19"/>
    <w:rsid w:val="000950F0"/>
    <w:rsid w:val="000A024C"/>
    <w:rsid w:val="000C6CA8"/>
    <w:rsid w:val="000E0AE0"/>
    <w:rsid w:val="001231AF"/>
    <w:rsid w:val="00151971"/>
    <w:rsid w:val="00180850"/>
    <w:rsid w:val="001917C9"/>
    <w:rsid w:val="001C425B"/>
    <w:rsid w:val="002610F9"/>
    <w:rsid w:val="0028572C"/>
    <w:rsid w:val="002941AF"/>
    <w:rsid w:val="00296374"/>
    <w:rsid w:val="002A67CF"/>
    <w:rsid w:val="002F21CA"/>
    <w:rsid w:val="00375170"/>
    <w:rsid w:val="003F520F"/>
    <w:rsid w:val="00403293"/>
    <w:rsid w:val="00414D8B"/>
    <w:rsid w:val="004273FD"/>
    <w:rsid w:val="00442140"/>
    <w:rsid w:val="00465E44"/>
    <w:rsid w:val="004A24E9"/>
    <w:rsid w:val="004C5BBC"/>
    <w:rsid w:val="00556F36"/>
    <w:rsid w:val="00566816"/>
    <w:rsid w:val="005723D0"/>
    <w:rsid w:val="00575DEB"/>
    <w:rsid w:val="00595EA2"/>
    <w:rsid w:val="00597A31"/>
    <w:rsid w:val="005A6BD1"/>
    <w:rsid w:val="005C48E2"/>
    <w:rsid w:val="0062652C"/>
    <w:rsid w:val="00633307"/>
    <w:rsid w:val="006515AB"/>
    <w:rsid w:val="006F46C0"/>
    <w:rsid w:val="007743AD"/>
    <w:rsid w:val="00786A43"/>
    <w:rsid w:val="0079022B"/>
    <w:rsid w:val="007B65CA"/>
    <w:rsid w:val="007D6728"/>
    <w:rsid w:val="00826917"/>
    <w:rsid w:val="00852B76"/>
    <w:rsid w:val="008A2B3B"/>
    <w:rsid w:val="008E4057"/>
    <w:rsid w:val="008E5FD2"/>
    <w:rsid w:val="009673F9"/>
    <w:rsid w:val="00977A77"/>
    <w:rsid w:val="009C0B48"/>
    <w:rsid w:val="009F1B87"/>
    <w:rsid w:val="00A0615E"/>
    <w:rsid w:val="00A4180C"/>
    <w:rsid w:val="00A44C1C"/>
    <w:rsid w:val="00A557E4"/>
    <w:rsid w:val="00A56353"/>
    <w:rsid w:val="00A8551E"/>
    <w:rsid w:val="00A91B90"/>
    <w:rsid w:val="00AB70B9"/>
    <w:rsid w:val="00AD1102"/>
    <w:rsid w:val="00AD3B96"/>
    <w:rsid w:val="00B03C48"/>
    <w:rsid w:val="00B75FF4"/>
    <w:rsid w:val="00C1276A"/>
    <w:rsid w:val="00C17458"/>
    <w:rsid w:val="00C20147"/>
    <w:rsid w:val="00C66005"/>
    <w:rsid w:val="00CF197F"/>
    <w:rsid w:val="00D22F4A"/>
    <w:rsid w:val="00D23042"/>
    <w:rsid w:val="00D3603A"/>
    <w:rsid w:val="00D42725"/>
    <w:rsid w:val="00D57216"/>
    <w:rsid w:val="00DA6A10"/>
    <w:rsid w:val="00DE0A83"/>
    <w:rsid w:val="00E07DCB"/>
    <w:rsid w:val="00E25F9D"/>
    <w:rsid w:val="00E44614"/>
    <w:rsid w:val="00EB7DCF"/>
    <w:rsid w:val="00EF55C7"/>
    <w:rsid w:val="00F15452"/>
    <w:rsid w:val="00F63E0E"/>
    <w:rsid w:val="00F660ED"/>
    <w:rsid w:val="00F81B16"/>
    <w:rsid w:val="00F9652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720" w:hanging="72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7458"/>
    <w:pPr>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2A997-C455-4F0B-A1C1-AFA5CB370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5779</Words>
  <Characters>32946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2022-12-12T13:22:00Z</dcterms:created>
  <dcterms:modified xsi:type="dcterms:W3CDTF">2022-12-12T13:22:00Z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